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82"/>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982"/>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rPr>
          <w:rFonts w:ascii="黑体" w:hAnsi="华文中宋" w:eastAsia="黑体"/>
          <w:bCs/>
          <w:color w:val="000000"/>
          <w:spacing w:val="20"/>
          <w:sz w:val="52"/>
          <w:szCs w:val="52"/>
          <w:highlight w:val="none"/>
        </w:rPr>
      </w:r>
      <w:r/>
    </w:p>
    <w:p>
      <w:pPr>
        <w:pStyle w:val="98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8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8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93"/>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rPr>
        <w:t xml:space="preserve">JSZC-320200-JZCG-G2026-0016</w:t>
      </w:r>
      <w:r>
        <w:rPr>
          <w:rFonts w:hint="eastAsia" w:ascii="黑体" w:hAnsi="华文中宋" w:eastAsia="黑体"/>
          <w:bCs/>
          <w:color w:val="000000"/>
          <w:sz w:val="32"/>
          <w:szCs w:val="32"/>
          <w:highlight w:val="none"/>
        </w:rPr>
      </w:r>
      <w:r/>
    </w:p>
    <w:p>
      <w:pPr>
        <w:pStyle w:val="893"/>
        <w:ind w:left="3515" w:hanging="160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rPr>
        <w:t xml:space="preserve">2026～2028年度考古前置调查、勘探协作单位采购项目</w:t>
      </w:r>
      <w:r>
        <w:rPr>
          <w:rFonts w:hint="eastAsia" w:ascii="黑体" w:hAnsi="华文中宋" w:eastAsia="黑体"/>
          <w:bCs/>
          <w:color w:val="000000"/>
          <w:sz w:val="32"/>
          <w:szCs w:val="32"/>
          <w:highlight w:val="none"/>
        </w:rPr>
      </w:r>
      <w:r/>
    </w:p>
    <w:p>
      <w:pPr>
        <w:pStyle w:val="893"/>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rPr>
        <w:t xml:space="preserve">无锡市文物考古研究所</w:t>
      </w:r>
      <w:r>
        <w:rPr>
          <w:rFonts w:hint="eastAsia" w:ascii="黑体" w:hAnsi="华文中宋" w:eastAsia="黑体"/>
          <w:bCs/>
          <w:color w:val="000000"/>
          <w:sz w:val="32"/>
          <w:szCs w:val="32"/>
          <w:highlight w:val="none"/>
        </w:rPr>
      </w:r>
      <w:r/>
    </w:p>
    <w:p>
      <w:pPr>
        <w:pStyle w:val="89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8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2"/>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8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 </w:t>
      </w:r>
      <w:r>
        <w:rPr>
          <w:rFonts w:hint="eastAsia" w:ascii="黑体" w:hAnsi="华文中宋" w:eastAsia="黑体"/>
          <w:bCs/>
          <w:color w:val="000000"/>
          <w:sz w:val="32"/>
          <w:szCs w:val="32"/>
          <w:highlight w:val="none"/>
        </w:rPr>
        <w:t xml:space="preserve">四</w:t>
      </w:r>
      <w:r>
        <w:rPr>
          <w:rFonts w:hint="eastAsia" w:ascii="黑体" w:hAnsi="华文中宋" w:eastAsia="黑体"/>
          <w:bCs/>
          <w:color w:val="000000"/>
          <w:sz w:val="32"/>
          <w:szCs w:val="32"/>
          <w:highlight w:val="none"/>
          <w:lang w:val="en-US" w:eastAsia="zh-CN"/>
        </w:rPr>
        <w:t xml:space="preserve"> </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82"/>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893"/>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89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89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89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89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89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89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893"/>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893"/>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rPr>
        <w:t xml:space="preserve">无锡市文物考古研究所</w:t>
      </w:r>
      <w:r>
        <w:rPr>
          <w:rFonts w:hint="eastAsia" w:ascii="宋体" w:hAnsi="宋体"/>
          <w:color w:val="000000"/>
          <w:sz w:val="24"/>
          <w:szCs w:val="24"/>
          <w:highlight w:val="none"/>
        </w:rPr>
        <w:t xml:space="preserve">的委托，无锡市公共资源交易中心就</w:t>
      </w:r>
      <w:r>
        <w:rPr>
          <w:rFonts w:hint="eastAsia" w:ascii="宋体" w:hAnsi="宋体"/>
          <w:color w:val="000000"/>
          <w:sz w:val="24"/>
          <w:szCs w:val="24"/>
          <w:highlight w:val="none"/>
        </w:rPr>
        <w:t xml:space="preserve">2026～2028年度考古前置调查、勘探协作单位采购项目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JSZC-320200-JZCG-G2026-0016</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893"/>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893"/>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2026～2028年度考古前置调查、勘探协作单位</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下载的方式依法获取招标文件，并于提交投标文件截止时间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96"/>
        <w:ind w:firstLine="452"/>
        <w:keepLines w:val="0"/>
        <w:keepNext w:val="0"/>
        <w:spacing w:before="0" w:after="0" w:line="500" w:lineRule="exact"/>
        <w:rPr>
          <w:color w:val="000000"/>
          <w:sz w:val="30"/>
          <w:szCs w:val="30"/>
          <w:highlight w:val="none"/>
        </w:rPr>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rPr>
        <w:t xml:space="preserve">JSZC-320200-JZCG-G2026-0016</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rPr>
        <w:t xml:space="preserve">2026～2028年度考古前置调查、勘探协作单位采购项目</w:t>
      </w:r>
      <w:r>
        <w:rPr>
          <w:rFonts w:hint="eastAsia" w:ascii="宋体" w:hAnsi="宋体"/>
          <w:color w:val="000000"/>
          <w:sz w:val="24"/>
          <w:szCs w:val="24"/>
          <w:highlight w:val="none"/>
        </w:rPr>
      </w:r>
      <w:r/>
    </w:p>
    <w:p>
      <w:pPr>
        <w:pStyle w:val="893"/>
        <w:ind w:firstLine="480"/>
        <w:spacing w:line="500" w:lineRule="exact"/>
        <w:rPr>
          <w:rFonts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rPr>
        <w:t xml:space="preserve">15000万元</w:t>
      </w:r>
      <w:r>
        <w:rPr>
          <w:rFonts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7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4.1本项目投标人按优惠率进行报价（</w:t>
      </w:r>
      <w:r>
        <w:rPr>
          <w:rFonts w:hint="eastAsia" w:ascii="宋体" w:hAnsi="宋体"/>
          <w:color w:val="000000"/>
          <w:sz w:val="24"/>
          <w:szCs w:val="24"/>
          <w:highlight w:val="none"/>
        </w:rPr>
        <w:t xml:space="preserve">优惠率报价须为整数百分比</w:t>
      </w:r>
      <w:r>
        <w:rPr>
          <w:rFonts w:hint="eastAsia" w:ascii="宋体" w:hAnsi="宋体"/>
          <w:color w:val="000000"/>
          <w:sz w:val="24"/>
          <w:szCs w:val="24"/>
          <w:highlight w:val="none"/>
        </w:rPr>
        <w:t xml:space="preserve">）。投标人所报优惠率即为中标优惠率。</w:t>
      </w:r>
      <w:r>
        <w:rPr>
          <w:rFonts w:hint="eastAsia" w:ascii="宋体" w:hAnsi="宋体"/>
          <w:color w:val="000000"/>
          <w:sz w:val="24"/>
          <w:szCs w:val="24"/>
          <w:highlight w:val="none"/>
        </w:rPr>
      </w:r>
      <w:r/>
    </w:p>
    <w:p>
      <w:pPr>
        <w:pStyle w:val="97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4.2优惠率是指签约价的折扣。签约价指单项服务中采购人与基本建设考古需求方（即建设申请单位）签订的最终考古调查、勘探合同价（以下简称“签约价”）。</w:t>
      </w:r>
      <w:r>
        <w:rPr>
          <w:rFonts w:hint="eastAsia" w:ascii="宋体" w:hAnsi="宋体"/>
          <w:color w:val="000000"/>
          <w:sz w:val="24"/>
          <w:szCs w:val="24"/>
          <w:highlight w:val="none"/>
        </w:rPr>
      </w:r>
      <w:r/>
    </w:p>
    <w:p>
      <w:pPr>
        <w:pStyle w:val="97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单项考古调查勘探协作项目服务费=签约价×中标优惠率</w:t>
      </w:r>
      <w:r>
        <w:rPr>
          <w:rFonts w:hint="eastAsia" w:ascii="宋体" w:hAnsi="宋体"/>
          <w:color w:val="000000"/>
          <w:sz w:val="24"/>
          <w:szCs w:val="24"/>
          <w:highlight w:val="none"/>
        </w:rPr>
      </w:r>
      <w:r/>
    </w:p>
    <w:p>
      <w:pPr>
        <w:pStyle w:val="97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4.3本项目最高限价为：54%；即投标人所报优惠率不得超过54%。</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893"/>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893"/>
        <w:ind w:firstLine="480"/>
        <w:spacing w:line="500" w:lineRule="exact"/>
        <w:rPr>
          <w:rFonts w:hint="eastAsia" w:ascii="宋体" w:hAnsi="宋体" w:eastAsia="宋体"/>
          <w:color w:val="000000"/>
          <w:sz w:val="24"/>
          <w:szCs w:val="24"/>
          <w:highlight w:val="none"/>
          <w:lang w:eastAsia="zh-CN"/>
        </w:rPr>
      </w:pPr>
      <w:r>
        <w:rPr>
          <w:rFonts w:hint="eastAsia" w:ascii="宋体" w:hAnsi="宋体" w:cs="宋体"/>
          <w:color w:val="000000"/>
          <w:sz w:val="24"/>
          <w:szCs w:val="24"/>
          <w:highlight w:val="none"/>
        </w:rPr>
        <w:t xml:space="preserve">8.本项目</w:t>
      </w:r>
      <w:r>
        <w:rPr>
          <w:rFonts w:hint="eastAsia" w:ascii="宋体" w:hAnsi="宋体" w:cs="宋体"/>
          <w:color w:val="000000"/>
          <w:sz w:val="24"/>
          <w:szCs w:val="24"/>
          <w:highlight w:val="none"/>
        </w:rPr>
        <w:t xml:space="preserve">接受</w:t>
      </w:r>
      <w:r>
        <w:rPr>
          <w:rFonts w:hint="eastAsia" w:ascii="宋体" w:hAnsi="宋体" w:cs="宋体"/>
          <w:color w:val="000000"/>
          <w:sz w:val="24"/>
          <w:szCs w:val="24"/>
          <w:highlight w:val="none"/>
        </w:rPr>
        <w:t xml:space="preserve">联合体投标，联合体中所有成员（包含联合体主体单位/牵头人）数量不得超过7名。</w:t>
      </w:r>
      <w:r>
        <w:rPr>
          <w:rFonts w:hint="eastAsia" w:ascii="宋体" w:hAnsi="宋体"/>
          <w:color w:val="000000"/>
          <w:sz w:val="24"/>
          <w:szCs w:val="24"/>
          <w:highlight w:val="none"/>
        </w:rPr>
        <w:t xml:space="preserve">投标人如为联合体参与投标的，则包含联合体主体单位（即联合体牵头人）在内的联合体中所有成员，数量不得超过7名。联合体投标的必须出具联合体投标协议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格式详见第六章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96"/>
        <w:ind w:firstLine="452"/>
        <w:keepLines w:val="0"/>
        <w:keepNext w:val="0"/>
        <w:spacing w:before="0" w:after="0" w:line="500" w:lineRule="exact"/>
        <w:rPr>
          <w:color w:val="000000"/>
          <w:sz w:val="30"/>
          <w:szCs w:val="30"/>
          <w:highlight w:val="none"/>
        </w:rPr>
      </w:pPr>
      <w:r/>
      <w:bookmarkStart w:id="12" w:name="_Toc35393791"/>
      <w:r/>
      <w:bookmarkStart w:id="13" w:name="_Toc38985264"/>
      <w:r/>
      <w:bookmarkStart w:id="14" w:name="_Toc28359003"/>
      <w:r/>
      <w:bookmarkStart w:id="15" w:name="_Toc35393622"/>
      <w:r/>
      <w:bookmarkStart w:id="16" w:name="_Toc28359080"/>
      <w:r>
        <w:rPr>
          <w:rFonts w:hint="eastAsia"/>
          <w:color w:val="000000"/>
          <w:sz w:val="30"/>
          <w:szCs w:val="30"/>
          <w:highlight w:val="none"/>
        </w:rPr>
        <w:t xml:space="preserve">二、申请人的资格要求</w:t>
      </w:r>
      <w:bookmarkEnd w:id="12"/>
      <w:r/>
      <w:bookmarkEnd w:id="13"/>
      <w:r/>
      <w:bookmarkEnd w:id="14"/>
      <w:r/>
      <w:bookmarkEnd w:id="15"/>
      <w:r/>
      <w:bookmarkEnd w:id="16"/>
      <w:r>
        <w:rPr>
          <w:rFonts w:hint="eastAsia"/>
          <w:color w:val="000000"/>
          <w:sz w:val="30"/>
          <w:szCs w:val="30"/>
          <w:highlight w:val="none"/>
        </w:rPr>
        <w:t xml:space="preserve">（注：投标人如为联合体的，则联合体各方均须满足以下条件，否则投标无效）</w:t>
      </w:r>
      <w:r>
        <w:rPr>
          <w:color w:val="000000"/>
          <w:sz w:val="30"/>
          <w:szCs w:val="30"/>
          <w:highlight w:val="none"/>
        </w:rPr>
      </w:r>
      <w:r/>
    </w:p>
    <w:p>
      <w:pPr>
        <w:pStyle w:val="893"/>
        <w:ind w:firstLine="480"/>
        <w:spacing w:line="500" w:lineRule="exact"/>
        <w:rPr>
          <w:rFonts w:ascii="宋体" w:hAnsi="宋体"/>
          <w:color w:val="000000"/>
          <w:sz w:val="24"/>
          <w:szCs w:val="24"/>
          <w:highlight w:val="none"/>
        </w:rPr>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w:t>
      </w:r>
      <w:r>
        <w:rPr>
          <w:rFonts w:hint="eastAsia" w:ascii="宋体" w:hAnsi="宋体"/>
          <w:color w:val="000000"/>
          <w:sz w:val="24"/>
          <w:szCs w:val="24"/>
          <w:highlight w:val="none"/>
        </w:rPr>
        <w:t xml:space="preserve">本项目专门面向中小企业（注：若为联合体投标，联合体各方须均为中小企业）</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893"/>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w:t>
      </w:r>
      <w:r>
        <w:rPr>
          <w:rFonts w:hint="eastAsia" w:ascii="宋体" w:hAnsi="宋体"/>
          <w:color w:val="000000"/>
          <w:sz w:val="24"/>
          <w:szCs w:val="24"/>
          <w:highlight w:val="none"/>
        </w:rPr>
        <w:t xml:space="preserve">无。</w:t>
      </w:r>
      <w:r>
        <w:rPr>
          <w:rFonts w:ascii="宋体" w:hAnsi="宋体" w:cs="宋体"/>
          <w:color w:val="000000"/>
          <w:sz w:val="24"/>
          <w:szCs w:val="24"/>
          <w:highlight w:val="none"/>
        </w:rPr>
      </w:r>
      <w:r/>
    </w:p>
    <w:p>
      <w:pPr>
        <w:pStyle w:val="89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893"/>
        <w:ind w:firstLine="540"/>
        <w:spacing w:line="500" w:lineRule="exact"/>
        <w:rPr>
          <w:rFonts w:hint="eastAsia" w:ascii="宋体" w:hAnsi="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s="宋体"/>
          <w:color w:val="000000"/>
          <w:sz w:val="24"/>
          <w:szCs w:val="24"/>
          <w:highlight w:val="none"/>
        </w:rPr>
      </w:r>
      <w:r/>
    </w:p>
    <w:p>
      <w:pPr>
        <w:pStyle w:val="893"/>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893"/>
        <w:ind w:firstLine="540"/>
        <w:spacing w:line="500" w:lineRule="exact"/>
        <w:rPr>
          <w:rStyle w:val="969"/>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w:t>
      </w:r>
      <w:r>
        <w:rPr>
          <w:rFonts w:ascii="宋体" w:hAnsi="宋体"/>
          <w:color w:val="000000"/>
          <w:sz w:val="24"/>
          <w:szCs w:val="24"/>
          <w:highlight w:val="none"/>
        </w:rPr>
        <w:t xml:space="preserve">获取的</w:t>
      </w:r>
      <w:r>
        <w:rPr>
          <w:rFonts w:hint="eastAsia" w:ascii="宋体" w:hAnsi="宋体"/>
          <w:bCs/>
          <w:color w:val="000000"/>
          <w:sz w:val="24"/>
          <w:szCs w:val="24"/>
          <w:highlight w:val="none"/>
        </w:rPr>
        <w:t xml:space="preserve">招标文件，视为依法获取的招标文件。</w:t>
      </w:r>
      <w:r>
        <w:rPr>
          <w:rStyle w:val="969"/>
          <w:color w:val="000000"/>
          <w:highlight w:val="none"/>
        </w:rPr>
      </w:r>
      <w:r/>
    </w:p>
    <w:p>
      <w:pPr>
        <w:pStyle w:val="893"/>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9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rPr>
        <w:t xml:space="preserve">2026年</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月1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日09点30分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96"/>
        <w:ind w:firstLine="452"/>
        <w:keepLines w:val="0"/>
        <w:keepNext w:val="0"/>
        <w:spacing w:before="0" w:after="0" w:line="500" w:lineRule="exact"/>
        <w:rPr>
          <w:color w:val="000000"/>
          <w:sz w:val="30"/>
          <w:szCs w:val="30"/>
          <w:highlight w:val="none"/>
        </w:rPr>
      </w:pPr>
      <w:r/>
      <w:bookmarkStart w:id="27" w:name="_Toc28359007"/>
      <w:r/>
      <w:bookmarkStart w:id="28" w:name="_Toc28359084"/>
      <w:r/>
      <w:bookmarkStart w:id="29" w:name="_Toc38985267"/>
      <w:r/>
      <w:bookmarkStart w:id="30" w:name="_Toc35393625"/>
      <w:r/>
      <w:bookmarkStart w:id="31" w:name="_Toc35393794"/>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893"/>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9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89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96"/>
        <w:ind w:firstLine="452"/>
        <w:keepLines w:val="0"/>
        <w:keepNext w:val="0"/>
        <w:spacing w:before="0" w:after="0" w:line="500" w:lineRule="exact"/>
        <w:rPr>
          <w:color w:val="000000"/>
          <w:sz w:val="30"/>
          <w:szCs w:val="30"/>
          <w:highlight w:val="none"/>
        </w:rPr>
      </w:pPr>
      <w:r/>
      <w:bookmarkStart w:id="35" w:name="_Toc38985269"/>
      <w:r/>
      <w:bookmarkStart w:id="36" w:name="_Toc35393627"/>
      <w:r/>
      <w:bookmarkStart w:id="37" w:name="_Toc28359085"/>
      <w:r/>
      <w:bookmarkStart w:id="38" w:name="_Toc28359008"/>
      <w:r/>
      <w:bookmarkStart w:id="39" w:name="_Toc35393796"/>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89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9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rPr>
        <w:t xml:space="preserve">无锡市文物考古研究所</w:t>
      </w:r>
      <w:r>
        <w:rPr>
          <w:rFonts w:hint="eastAsia" w:ascii="宋体" w:hAnsi="宋体" w:cs="宋体"/>
          <w:color w:val="000000"/>
          <w:sz w:val="24"/>
          <w:szCs w:val="24"/>
          <w:highlight w:val="none"/>
        </w:rPr>
      </w:r>
      <w:r/>
    </w:p>
    <w:p>
      <w:pPr>
        <w:pStyle w:val="89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rPr>
        <w:t xml:space="preserve">无锡市梁溪区妙光苑1号</w:t>
      </w:r>
      <w:r>
        <w:rPr>
          <w:rFonts w:ascii="宋体" w:hAnsi="宋体" w:cs="宋体"/>
          <w:color w:val="000000"/>
          <w:sz w:val="24"/>
          <w:szCs w:val="24"/>
          <w:highlight w:val="none"/>
        </w:rPr>
      </w:r>
      <w:r/>
    </w:p>
    <w:p>
      <w:pPr>
        <w:pStyle w:val="89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89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89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称：无锡市公共资源交易中心</w:t>
      </w:r>
      <w:r>
        <w:rPr>
          <w:rFonts w:hint="eastAsia" w:ascii="宋体" w:hAnsi="宋体" w:cs="宋体"/>
          <w:color w:val="000000"/>
          <w:sz w:val="24"/>
          <w:szCs w:val="24"/>
          <w:highlight w:val="none"/>
        </w:rPr>
      </w:r>
      <w:r/>
    </w:p>
    <w:p>
      <w:pPr>
        <w:pStyle w:val="89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址：无锡市滨湖区观山路199号10号3楼</w:t>
      </w:r>
      <w:r>
        <w:rPr>
          <w:rFonts w:ascii="宋体" w:hAnsi="宋体" w:cs="宋体"/>
          <w:color w:val="000000"/>
          <w:sz w:val="24"/>
          <w:szCs w:val="24"/>
          <w:highlight w:val="none"/>
        </w:rPr>
      </w:r>
      <w:r/>
    </w:p>
    <w:p>
      <w:pPr>
        <w:pStyle w:val="89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89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9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cs="宋体"/>
          <w:color w:val="000000"/>
          <w:sz w:val="24"/>
          <w:szCs w:val="24"/>
          <w:highlight w:val="none"/>
        </w:rPr>
        <w:t xml:space="preserve">张雷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电话：0510-82704323-8178；</w:t>
      </w:r>
      <w:r>
        <w:rPr>
          <w:rFonts w:ascii="宋体" w:hAnsi="宋体" w:cs="宋体"/>
          <w:color w:val="000000"/>
          <w:sz w:val="24"/>
          <w:szCs w:val="24"/>
          <w:highlight w:val="none"/>
        </w:rPr>
        <w:t xml:space="preserve">18020502149</w:t>
      </w:r>
      <w:r>
        <w:rPr>
          <w:rFonts w:hint="eastAsia" w:ascii="宋体" w:hAnsi="宋体" w:cs="宋体"/>
          <w:color w:val="000000"/>
          <w:sz w:val="24"/>
          <w:szCs w:val="24"/>
          <w:highlight w:val="none"/>
        </w:rPr>
      </w:r>
      <w:r/>
    </w:p>
    <w:p>
      <w:pPr>
        <w:pStyle w:val="89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cs="宋体"/>
          <w:color w:val="000000"/>
          <w:sz w:val="24"/>
          <w:szCs w:val="24"/>
          <w:highlight w:val="none"/>
        </w:rPr>
        <w:t xml:space="preserve">朱韶庭</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电话：0510-82704323-8061</w:t>
      </w:r>
      <w:r>
        <w:rPr>
          <w:rFonts w:hint="eastAsia" w:ascii="宋体" w:hAnsi="宋体" w:cs="宋体"/>
          <w:color w:val="000000"/>
          <w:sz w:val="24"/>
          <w:szCs w:val="24"/>
          <w:highlight w:val="none"/>
        </w:rPr>
      </w:r>
      <w:r/>
    </w:p>
    <w:p>
      <w:pPr>
        <w:pStyle w:val="89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rPr>
        <w:t xml:space="preserve">乔凡本；电话：0510-81827751</w:t>
      </w:r>
      <w:r>
        <w:rPr>
          <w:rFonts w:ascii="宋体" w:hAnsi="宋体" w:cs="宋体"/>
          <w:color w:val="000000"/>
          <w:sz w:val="24"/>
          <w:szCs w:val="24"/>
          <w:highlight w:val="none"/>
        </w:rPr>
      </w:r>
      <w:r/>
    </w:p>
    <w:p>
      <w:pPr>
        <w:pStyle w:val="89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893"/>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http://jszfcg.jsczt.cn/</w:t>
      </w:r>
      <w:r>
        <w:rPr>
          <w:rFonts w:hint="eastAsia" w:ascii="宋体" w:hAnsi="宋体"/>
          <w:color w:val="000000"/>
          <w:sz w:val="24"/>
          <w:szCs w:val="24"/>
          <w:highlight w:val="none"/>
        </w:rPr>
        <w:t xml:space="preserve">进入界面。</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color w:val="000000"/>
          <w:sz w:val="24"/>
          <w:szCs w:val="24"/>
          <w:highlight w:val="none"/>
        </w:rPr>
        <w:t xml:space="preserve">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93"/>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w:t>
      </w:r>
      <w:r>
        <w:rPr>
          <w:rFonts w:ascii="宋体" w:hAnsi="宋体"/>
          <w:color w:val="000000"/>
          <w:sz w:val="24"/>
          <w:szCs w:val="24"/>
          <w:highlight w:val="none"/>
        </w:rPr>
        <w:t xml:space="preserve">如确</w:t>
      </w:r>
      <w:r>
        <w:rPr>
          <w:rFonts w:ascii="宋体" w:hAnsi="宋体"/>
          <w:color w:val="000000"/>
          <w:sz w:val="24"/>
          <w:szCs w:val="24"/>
          <w:highlight w:val="none"/>
        </w:rPr>
        <w:t xml:space="preserve">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893"/>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sz w:val="24"/>
          <w:szCs w:val="24"/>
          <w:highlight w:val="none"/>
        </w:rPr>
      </w:r>
      <w:r/>
    </w:p>
    <w:p>
      <w:pPr>
        <w:pStyle w:val="893"/>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89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9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shd w:val="clear" w:color="ffffff" w:fill="d9d9d9"/>
        </w:rPr>
      </w:r>
      <w:r/>
    </w:p>
    <w:p>
      <w:pPr>
        <w:pStyle w:val="89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896"/>
        <w:ind w:firstLine="452"/>
        <w:keepLines w:val="0"/>
        <w:keepNext w:val="0"/>
        <w:spacing w:before="0" w:after="0" w:line="500" w:lineRule="exact"/>
        <w:rPr>
          <w:rFonts w:hint="eastAsia"/>
          <w:color w:val="000000"/>
          <w:sz w:val="30"/>
          <w:szCs w:val="30"/>
          <w:highlight w:val="none"/>
        </w:rPr>
      </w:pPr>
      <w:r/>
      <w:bookmarkStart w:id="47" w:name="_Toc20823275"/>
      <w:r/>
      <w:bookmarkStart w:id="48" w:name="_Toc513029203"/>
      <w:r/>
      <w:bookmarkStart w:id="49" w:name="_Toc16938519"/>
      <w:r/>
      <w:bookmarkStart w:id="50" w:name="_Toc120614214"/>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55" w:name="_Toc513029205"/>
      <w:r/>
      <w:bookmarkStart w:id="56" w:name="_Toc16938521"/>
      <w:r/>
      <w:bookmarkStart w:id="57" w:name="_Toc20823277"/>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89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58" w:name="_Toc513029206"/>
      <w:r/>
      <w:bookmarkStart w:id="59" w:name="_Toc20823278"/>
      <w:r/>
      <w:bookmarkStart w:id="60" w:name="_Toc16938522"/>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61" w:name="_Toc20823279"/>
      <w:r/>
      <w:bookmarkStart w:id="62" w:name="_Toc513029207"/>
      <w:r/>
      <w:bookmarkStart w:id="63" w:name="_Toc16938523"/>
      <w:r/>
      <w:bookmarkStart w:id="64" w:name="_Toc462564067"/>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896"/>
        <w:ind w:firstLine="452"/>
        <w:keepLines w:val="0"/>
        <w:keepNext w:val="0"/>
        <w:spacing w:before="0" w:after="0" w:line="500" w:lineRule="exact"/>
        <w:rPr>
          <w:rFonts w:hint="eastAsia"/>
          <w:color w:val="000000"/>
          <w:sz w:val="30"/>
          <w:szCs w:val="30"/>
          <w:highlight w:val="none"/>
        </w:rPr>
      </w:pPr>
      <w:r/>
      <w:bookmarkStart w:id="65" w:name="_Toc16938525"/>
      <w:r/>
      <w:bookmarkStart w:id="66" w:name="_Toc120614215"/>
      <w:r/>
      <w:bookmarkStart w:id="67" w:name="_Toc513029209"/>
      <w:r/>
      <w:bookmarkStart w:id="68" w:name="_Toc20823281"/>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69" w:name="_Toc20823282"/>
      <w:r/>
      <w:bookmarkStart w:id="70" w:name="_Toc513029210"/>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93"/>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72" w:name="_Toc462564070"/>
      <w:r/>
      <w:bookmarkStart w:id="73" w:name="_Toc20823283"/>
      <w:r/>
      <w:bookmarkStart w:id="74" w:name="_Toc16938527"/>
      <w:r/>
      <w:bookmarkStart w:id="75" w:name="_Toc513029211"/>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970"/>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r>
        <w:rPr>
          <w:rFonts w:hint="eastAsia" w:ascii="宋体" w:hAnsi="宋体"/>
          <w:bCs/>
          <w:color w:val="000000"/>
          <w:sz w:val="24"/>
          <w:szCs w:val="21"/>
          <w:highlight w:val="none"/>
        </w:rPr>
      </w:r>
      <w:r/>
    </w:p>
    <w:p>
      <w:pPr>
        <w:pStyle w:val="970"/>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答疑会时间：2026年</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月30</w:t>
      </w:r>
      <w:r>
        <w:rPr>
          <w:rFonts w:hint="eastAsia" w:ascii="宋体" w:hAnsi="宋体"/>
          <w:bCs/>
          <w:color w:val="000000"/>
          <w:sz w:val="24"/>
          <w:szCs w:val="21"/>
          <w:highlight w:val="none"/>
        </w:rPr>
        <w:t xml:space="preserve">日09:30</w:t>
      </w:r>
      <w:r>
        <w:rPr>
          <w:rFonts w:hint="eastAsia" w:ascii="宋体" w:hAnsi="宋体"/>
          <w:bCs/>
          <w:color w:val="000000"/>
          <w:sz w:val="24"/>
          <w:szCs w:val="21"/>
          <w:highlight w:val="none"/>
        </w:rPr>
      </w:r>
      <w:r/>
    </w:p>
    <w:p>
      <w:pPr>
        <w:pStyle w:val="970"/>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答疑会地点：无锡市公共资源交易中心</w:t>
      </w:r>
      <w:r>
        <w:rPr>
          <w:rFonts w:hint="eastAsia" w:ascii="宋体" w:hAnsi="宋体"/>
          <w:bCs/>
          <w:color w:val="000000"/>
          <w:sz w:val="24"/>
          <w:szCs w:val="21"/>
          <w:highlight w:val="none"/>
          <w:lang w:val="en-US" w:eastAsia="zh-CN"/>
        </w:rPr>
        <w:t xml:space="preserve">开标</w:t>
      </w:r>
      <w:r>
        <w:rPr>
          <w:rFonts w:hint="eastAsia" w:ascii="宋体" w:hAnsi="宋体"/>
          <w:bCs/>
          <w:color w:val="000000"/>
          <w:sz w:val="24"/>
          <w:szCs w:val="21"/>
          <w:highlight w:val="none"/>
          <w:lang w:val="en-US" w:eastAsia="zh-CN"/>
        </w:rPr>
        <w:t xml:space="preserve">1室</w:t>
      </w:r>
      <w:r>
        <w:rPr>
          <w:rFonts w:hint="eastAsia" w:ascii="宋体" w:hAnsi="宋体"/>
          <w:bCs/>
          <w:color w:val="000000"/>
          <w:sz w:val="24"/>
          <w:szCs w:val="21"/>
          <w:highlight w:val="none"/>
        </w:rPr>
        <w:t xml:space="preserve">（观山路199号市民中心1</w:t>
      </w:r>
      <w:r>
        <w:rPr>
          <w:rFonts w:hint="eastAsia" w:ascii="宋体" w:hAnsi="宋体"/>
          <w:bCs/>
          <w:color w:val="000000"/>
          <w:sz w:val="24"/>
          <w:szCs w:val="21"/>
          <w:highlight w:val="none"/>
          <w:lang w:val="en-US" w:eastAsia="zh-CN"/>
        </w:rPr>
        <w:t xml:space="preserve">2</w:t>
      </w:r>
      <w:r>
        <w:rPr>
          <w:rFonts w:hint="eastAsia" w:ascii="宋体" w:hAnsi="宋体"/>
          <w:bCs/>
          <w:color w:val="000000"/>
          <w:sz w:val="24"/>
          <w:szCs w:val="21"/>
          <w:highlight w:val="none"/>
        </w:rPr>
        <w:t xml:space="preserve">号楼</w:t>
      </w:r>
      <w:r>
        <w:rPr>
          <w:rFonts w:hint="eastAsia" w:ascii="宋体" w:hAnsi="宋体"/>
          <w:bCs/>
          <w:color w:val="000000"/>
          <w:sz w:val="24"/>
          <w:szCs w:val="21"/>
          <w:highlight w:val="none"/>
          <w:lang w:val="en-US" w:eastAsia="zh-CN"/>
        </w:rPr>
        <w:t xml:space="preserve">2</w:t>
      </w:r>
      <w:r>
        <w:rPr>
          <w:rFonts w:hint="eastAsia" w:ascii="宋体" w:hAnsi="宋体"/>
          <w:bCs/>
          <w:color w:val="000000"/>
          <w:sz w:val="24"/>
          <w:szCs w:val="21"/>
          <w:highlight w:val="none"/>
        </w:rPr>
        <w:t xml:space="preserve">楼）</w:t>
      </w:r>
      <w:r>
        <w:rPr>
          <w:rFonts w:hint="eastAsia" w:ascii="宋体" w:hAnsi="宋体"/>
          <w:bCs/>
          <w:color w:val="000000"/>
          <w:sz w:val="24"/>
          <w:szCs w:val="21"/>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896"/>
        <w:ind w:firstLine="452"/>
        <w:keepLines w:val="0"/>
        <w:keepNext w:val="0"/>
        <w:spacing w:before="0" w:after="0" w:line="500" w:lineRule="exact"/>
        <w:rPr>
          <w:rFonts w:hint="eastAsia"/>
          <w:color w:val="000000"/>
          <w:sz w:val="30"/>
          <w:szCs w:val="30"/>
          <w:highlight w:val="none"/>
        </w:rPr>
      </w:pPr>
      <w:r/>
      <w:bookmarkStart w:id="80" w:name="_Toc120614216"/>
      <w:r/>
      <w:bookmarkStart w:id="81" w:name="_Toc462564072"/>
      <w:r/>
      <w:bookmarkStart w:id="82" w:name="_Toc513029213"/>
      <w:r/>
      <w:bookmarkStart w:id="83" w:name="_Toc20823285"/>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85" w:name="_Toc16938530"/>
      <w:r/>
      <w:bookmarkStart w:id="86" w:name="_Toc20823286"/>
      <w:r/>
      <w:bookmarkStart w:id="87" w:name="_Toc462564073"/>
      <w:r/>
      <w:bookmarkStart w:id="88" w:name="_Toc513029214"/>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89" w:name="_Toc20823287"/>
      <w:r/>
      <w:bookmarkStart w:id="90" w:name="_Toc462564074"/>
      <w:r/>
      <w:bookmarkStart w:id="91" w:name="_Toc513029215"/>
      <w:r/>
      <w:bookmarkStart w:id="92" w:name="_Toc16938531"/>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89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893"/>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893"/>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893"/>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10.4.1技术部分不得出现能够体现投标人身份、名称的相关描述、材料、文件等内容；</w:t>
      </w:r>
      <w:r>
        <w:rPr>
          <w:rFonts w:hint="eastAsia" w:ascii="宋体" w:hAnsi="宋体"/>
          <w:b/>
          <w:color w:val="000000"/>
          <w:sz w:val="24"/>
          <w:highlight w:val="none"/>
        </w:rPr>
      </w:r>
      <w:r/>
    </w:p>
    <w:p>
      <w:pPr>
        <w:pStyle w:val="893"/>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10.4.2技术部分不得更改，不得在其中涂改、标注或做任何可以辨认投标人及所属人员身份的名称、印章、商标等标记；</w:t>
      </w:r>
      <w:r>
        <w:rPr>
          <w:rFonts w:hint="eastAsia" w:ascii="宋体" w:hAnsi="宋体"/>
          <w:b/>
          <w:color w:val="000000"/>
          <w:sz w:val="24"/>
          <w:highlight w:val="none"/>
        </w:rPr>
      </w:r>
      <w:r/>
    </w:p>
    <w:p>
      <w:pPr>
        <w:pStyle w:val="893"/>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highlight w:val="none"/>
        </w:rPr>
      </w:r>
      <w:r/>
    </w:p>
    <w:p>
      <w:pPr>
        <w:pStyle w:val="893"/>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10.4.4不得有其他体现投标人身份的内容。</w:t>
      </w:r>
      <w:r>
        <w:rPr>
          <w:rFonts w:hint="eastAsia" w:ascii="宋体" w:hAnsi="宋体"/>
          <w:b/>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93" w:name="_Hlt26670360"/>
      <w:r/>
      <w:bookmarkEnd w:id="93"/>
      <w:r/>
      <w:bookmarkStart w:id="94" w:name="_Hlt26954838"/>
      <w:r/>
      <w:bookmarkEnd w:id="94"/>
      <w:r/>
      <w:bookmarkStart w:id="95" w:name="_Hlt26668975"/>
      <w:r/>
      <w:bookmarkEnd w:id="95"/>
      <w:r/>
      <w:bookmarkStart w:id="96" w:name="_Toc14577357"/>
      <w:r/>
      <w:bookmarkStart w:id="97" w:name="_Toc513029219"/>
      <w:r/>
      <w:bookmarkStart w:id="98" w:name="_Toc49090509"/>
      <w:r/>
      <w:bookmarkStart w:id="99" w:name="_Toc513029216"/>
      <w:r/>
      <w:bookmarkStart w:id="100" w:name="_Toc14577354"/>
      <w:r/>
      <w:bookmarkStart w:id="101" w:name="_Toc49090507"/>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sz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04" w:name="_Toc49090510"/>
      <w:r/>
      <w:bookmarkStart w:id="105" w:name="_Toc14577359"/>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08" w:name="_Hlt26670482"/>
      <w:r/>
      <w:bookmarkEnd w:id="108"/>
      <w:r/>
      <w:bookmarkStart w:id="109" w:name="_Hlt26954844"/>
      <w:r/>
      <w:bookmarkEnd w:id="109"/>
      <w:r/>
      <w:bookmarkStart w:id="110" w:name="_Hlt26668983"/>
      <w:r/>
      <w:bookmarkEnd w:id="110"/>
      <w:r/>
      <w:bookmarkStart w:id="111" w:name="_Hlt26954731"/>
      <w:r/>
      <w:bookmarkEnd w:id="111"/>
      <w:r/>
      <w:bookmarkStart w:id="112" w:name="_Hlt26670425"/>
      <w:r/>
      <w:bookmarkEnd w:id="112"/>
      <w:r/>
      <w:bookmarkStart w:id="113" w:name="_Hlt26954848"/>
      <w:r/>
      <w:bookmarkEnd w:id="113"/>
      <w:r/>
      <w:bookmarkStart w:id="114" w:name="_Hlt26954842"/>
      <w:r/>
      <w:bookmarkEnd w:id="114"/>
      <w:r/>
      <w:bookmarkStart w:id="115" w:name="_Hlt26954846"/>
      <w:r/>
      <w:bookmarkEnd w:id="115"/>
      <w:r/>
      <w:bookmarkStart w:id="116" w:name="_Hlt26670486"/>
      <w:r/>
      <w:bookmarkEnd w:id="116"/>
      <w:r/>
      <w:bookmarkStart w:id="117" w:name="_Hlt26670403"/>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893"/>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6"/>
        <w:ind w:firstLine="452"/>
        <w:keepLines w:val="0"/>
        <w:keepNext w:val="0"/>
        <w:spacing w:before="0" w:after="0" w:line="500" w:lineRule="exact"/>
        <w:rPr>
          <w:rFonts w:hint="eastAsia"/>
          <w:color w:val="000000"/>
          <w:sz w:val="30"/>
          <w:szCs w:val="30"/>
          <w:highlight w:val="none"/>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29" w:name="_Toc20823297"/>
      <w:r/>
      <w:bookmarkStart w:id="130" w:name="_Toc16938541"/>
      <w:r/>
      <w:bookmarkStart w:id="131" w:name="_Toc513029225"/>
      <w:r/>
      <w:bookmarkStart w:id="132" w:name="_Toc462564084"/>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100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513029226"/>
      <w:r/>
      <w:bookmarkStart w:id="134" w:name="_Toc16938542"/>
      <w:r/>
      <w:bookmarkStart w:id="135" w:name="_Toc20823298"/>
      <w:r>
        <w:rPr>
          <w:rFonts w:hint="eastAsia" w:ascii="宋体" w:hAnsi="宋体"/>
          <w:bCs/>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36" w:name="_Toc513029227"/>
      <w:r/>
      <w:bookmarkStart w:id="137" w:name="_Toc20823299"/>
      <w:r/>
      <w:bookmarkStart w:id="138" w:name="_Toc16938543"/>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39" w:name="_Toc16938544"/>
      <w:r/>
      <w:bookmarkStart w:id="140" w:name="_Toc20823300"/>
      <w:r/>
      <w:bookmarkStart w:id="141" w:name="_Toc513029228"/>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20.1.1电子投标文件的撤回</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896"/>
        <w:ind w:firstLine="452"/>
        <w:keepLines w:val="0"/>
        <w:keepNext w:val="0"/>
        <w:spacing w:before="0" w:after="0" w:line="500" w:lineRule="exact"/>
        <w:rPr>
          <w:rFonts w:hint="eastAsia"/>
          <w:color w:val="000000"/>
          <w:sz w:val="30"/>
          <w:szCs w:val="30"/>
          <w:highlight w:val="none"/>
        </w:rPr>
      </w:pPr>
      <w:r/>
      <w:bookmarkStart w:id="142" w:name="_Toc20823301"/>
      <w:r/>
      <w:bookmarkStart w:id="143" w:name="_Toc513029229"/>
      <w:r/>
      <w:bookmarkStart w:id="144" w:name="_Toc120614218"/>
      <w:r/>
      <w:bookmarkStart w:id="145" w:name="_Toc16938545"/>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46" w:name="_Toc513029230"/>
      <w:r/>
      <w:bookmarkStart w:id="147" w:name="_Toc20823302"/>
      <w:r/>
      <w:bookmarkStart w:id="148" w:name="_Toc16938546"/>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893"/>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89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49" w:name="_Toc20823303"/>
      <w:r/>
      <w:bookmarkStart w:id="150" w:name="_Toc16938547"/>
      <w:r/>
      <w:bookmarkStart w:id="151" w:name="_Toc513029231"/>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893"/>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52" w:name="_Toc513029232"/>
      <w:r/>
      <w:bookmarkStart w:id="153" w:name="_Toc20823304"/>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893"/>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89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55" w:name="_Toc20823305"/>
      <w:r/>
      <w:bookmarkStart w:id="156" w:name="_Toc16938549"/>
      <w:r/>
      <w:bookmarkStart w:id="157" w:name="_Toc513029233"/>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893"/>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89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89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89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89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893"/>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893"/>
        <w:ind w:firstLine="420"/>
        <w:spacing w:line="500" w:lineRule="exact"/>
        <w:rPr>
          <w:rFonts w:hint="eastAsia" w:ascii="宋体" w:hAnsi="宋体"/>
          <w:color w:val="000000"/>
          <w:sz w:val="24"/>
          <w:highlight w:val="none"/>
        </w:rPr>
      </w:pPr>
      <w:r/>
      <w:bookmarkStart w:id="158" w:name="_Toc16938550"/>
      <w:r/>
      <w:bookmarkStart w:id="159" w:name="_Toc20823306"/>
      <w:r/>
      <w:bookmarkStart w:id="160" w:name="_Toc513029234"/>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89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893"/>
        <w:ind w:left="479"/>
        <w:spacing w:line="500" w:lineRule="exact"/>
        <w:rPr>
          <w:rFonts w:hint="eastAsia" w:ascii="宋体" w:hAnsi="宋体"/>
          <w:bCs/>
          <w:color w:val="000000"/>
          <w:sz w:val="24"/>
          <w:highlight w:val="none"/>
        </w:rPr>
      </w:pPr>
      <w:r/>
      <w:bookmarkStart w:id="161" w:name="_Toc20823307"/>
      <w:r/>
      <w:bookmarkStart w:id="162" w:name="_Toc513029235"/>
      <w:r/>
      <w:bookmarkStart w:id="163" w:name="_Toc16938551"/>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26.1.25其他法律法规及本招标文件规定的属于无效投标的情形。</w:t>
      </w:r>
      <w:r>
        <w:rPr>
          <w:rFonts w:hint="eastAsia" w:ascii="宋体" w:hAnsi="宋体"/>
          <w:bCs/>
          <w:color w:val="000000"/>
          <w:sz w:val="24"/>
          <w:highlight w:val="none"/>
        </w:rPr>
      </w:r>
      <w:r/>
    </w:p>
    <w:p>
      <w:pPr>
        <w:pStyle w:val="89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89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89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893"/>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89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893"/>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89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896"/>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16938554"/>
      <w:r/>
      <w:bookmarkStart w:id="167" w:name="_Toc20823310"/>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89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89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89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89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89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893"/>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896"/>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20823308"/>
      <w:r/>
      <w:bookmarkStart w:id="171" w:name="_Toc16938552"/>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893"/>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89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93"/>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513029242"/>
      <w:r/>
      <w:bookmarkStart w:id="177" w:name="_Toc120614221"/>
      <w:r/>
      <w:bookmarkStart w:id="178" w:name="_Toc16938558"/>
      <w:r/>
      <w:bookmarkStart w:id="179" w:name="_Toc479757207"/>
      <w:r/>
      <w:bookmarkStart w:id="180" w:name="_Toc20823314"/>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893"/>
        <w:ind w:firstLine="480"/>
        <w:spacing w:line="400" w:lineRule="exact"/>
        <w:rPr>
          <w:rFonts w:hint="eastAsia" w:ascii="宋体" w:hAnsi="宋体"/>
          <w:bCs/>
          <w:color w:val="000000"/>
          <w:sz w:val="24"/>
          <w:highlight w:val="none"/>
        </w:rPr>
      </w:pPr>
      <w:r/>
      <w:bookmarkStart w:id="181" w:name="_Toc20823315"/>
      <w:r/>
      <w:bookmarkStart w:id="182" w:name="_Toc513029243"/>
      <w:r/>
      <w:bookmarkStart w:id="183" w:name="_Toc16938559"/>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893"/>
        <w:jc w:val="center"/>
        <w:rPr>
          <w:rFonts w:hint="eastAsia" w:ascii="宋体" w:hAnsi="宋体"/>
          <w:b/>
          <w:color w:val="000000"/>
          <w:sz w:val="52"/>
          <w:szCs w:val="52"/>
          <w:highlight w:val="none"/>
        </w:rPr>
      </w:pPr>
      <w:r>
        <w:rPr>
          <w:rFonts w:hint="eastAsia" w:ascii="宋体" w:hAnsi="宋体"/>
          <w:b/>
          <w:color w:val="000000"/>
          <w:sz w:val="52"/>
          <w:szCs w:val="52"/>
          <w:highlight w:val="none"/>
          <w:u w:val="single"/>
        </w:rPr>
        <w:t xml:space="preserve">2026～2028年度考古前置调查、勘探协作单位采购项目</w:t>
      </w:r>
      <w:r>
        <w:rPr>
          <w:rFonts w:hint="eastAsia" w:ascii="宋体" w:hAnsi="宋体"/>
          <w:b/>
          <w:color w:val="000000"/>
          <w:sz w:val="52"/>
          <w:szCs w:val="52"/>
          <w:highlight w:val="none"/>
        </w:rPr>
      </w:r>
      <w:r/>
    </w:p>
    <w:p>
      <w:pPr>
        <w:pStyle w:val="893"/>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3"/>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3"/>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合 同 书</w:t>
      </w:r>
      <w:r>
        <w:rPr>
          <w:rFonts w:hint="eastAsia" w:ascii="宋体" w:hAnsi="宋体"/>
          <w:b/>
          <w:color w:val="000000"/>
          <w:sz w:val="36"/>
          <w:szCs w:val="36"/>
          <w:highlight w:val="none"/>
        </w:rPr>
      </w:r>
      <w:r/>
    </w:p>
    <w:p>
      <w:pPr>
        <w:pStyle w:val="893"/>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（服务类）</w:t>
      </w:r>
      <w:r>
        <w:rPr>
          <w:rFonts w:hint="eastAsia" w:ascii="宋体" w:hAnsi="宋体"/>
          <w:b/>
          <w:color w:val="000000"/>
          <w:sz w:val="36"/>
          <w:szCs w:val="36"/>
          <w:highlight w:val="none"/>
        </w:rPr>
      </w:r>
      <w:r/>
    </w:p>
    <w:p>
      <w:pPr>
        <w:pStyle w:val="893"/>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2"/>
      </w:tblGrid>
      <w:tr>
        <w:trPr>
          <w:trHeight w:val="446"/>
        </w:trPr>
        <w:tc>
          <w:tcPr>
            <w:tcBorders>
              <w:top w:val="none" w:color="000000" w:sz="0" w:space="0"/>
              <w:left w:val="none" w:color="000000" w:sz="0" w:space="0"/>
              <w:bottom w:val="none" w:color="000000" w:sz="0" w:space="0"/>
              <w:right w:val="none" w:color="000000" w:sz="0" w:space="0"/>
            </w:tcBorders>
            <w:tcW w:w="7132" w:type="dxa"/>
            <w:vAlign w:val="top"/>
            <w:textDirection w:val="lrTb"/>
            <w:noWrap w:val="false"/>
          </w:tcPr>
          <w:p>
            <w:pPr>
              <w:pStyle w:val="893"/>
              <w:rPr>
                <w:rFonts w:hint="eastAsia" w:ascii="宋体" w:hAnsi="宋体"/>
                <w:b/>
                <w:color w:val="000000"/>
                <w:sz w:val="28"/>
                <w:szCs w:val="28"/>
                <w:highlight w:val="none"/>
                <w:u w:val="single"/>
              </w:rPr>
            </w:pPr>
            <w:r>
              <w:rPr>
                <w:rFonts w:hint="eastAsia" w:ascii="宋体" w:hAnsi="宋体"/>
                <w:b/>
                <w:color w:val="000000"/>
                <w:sz w:val="28"/>
                <w:szCs w:val="28"/>
                <w:highlight w:val="none"/>
              </w:rPr>
              <w:t xml:space="preserve">采购项目编号：</w:t>
            </w:r>
            <w:r>
              <w:rPr>
                <w:rFonts w:hint="eastAsia" w:ascii="宋体" w:hAnsi="宋体"/>
                <w:b/>
                <w:color w:val="000000"/>
                <w:sz w:val="28"/>
                <w:szCs w:val="28"/>
                <w:highlight w:val="none"/>
                <w:u w:val="single"/>
              </w:rPr>
              <w:t xml:space="preserve"> </w:t>
            </w:r>
            <w:r>
              <w:rPr>
                <w:rFonts w:ascii="宋体" w:hAnsi="宋体"/>
                <w:b/>
                <w:color w:val="000000"/>
                <w:sz w:val="28"/>
                <w:szCs w:val="28"/>
                <w:highlight w:val="none"/>
                <w:u w:val="single"/>
              </w:rPr>
              <w:t xml:space="preserve">JSZC-320200-JZCG-G2026-0016</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     </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           </w:t>
            </w:r>
            <w:r>
              <w:rPr>
                <w:rFonts w:hint="eastAsia" w:ascii="宋体" w:hAnsi="宋体"/>
                <w:b/>
                <w:color w:val="000000"/>
                <w:sz w:val="28"/>
                <w:szCs w:val="28"/>
                <w:highlight w:val="none"/>
                <w:u w:val="single"/>
              </w:rPr>
            </w:r>
            <w:r/>
          </w:p>
        </w:tc>
      </w:tr>
      <w:tr>
        <w:trPr>
          <w:trHeight w:val="446"/>
        </w:trPr>
        <w:tc>
          <w:tcPr>
            <w:tcBorders>
              <w:top w:val="none" w:color="000000" w:sz="0" w:space="0"/>
              <w:left w:val="none" w:color="000000" w:sz="0" w:space="0"/>
              <w:bottom w:val="none" w:color="000000" w:sz="0" w:space="0"/>
              <w:right w:val="none" w:color="000000" w:sz="0" w:space="0"/>
            </w:tcBorders>
            <w:tcW w:w="7132" w:type="dxa"/>
            <w:vAlign w:val="top"/>
            <w:textDirection w:val="lrTb"/>
            <w:noWrap w:val="false"/>
          </w:tcPr>
          <w:p>
            <w:pPr>
              <w:pStyle w:val="893"/>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r>
            <w:r/>
          </w:p>
        </w:tc>
      </w:tr>
      <w:tr>
        <w:trPr>
          <w:trHeight w:val="446"/>
        </w:trPr>
        <w:tc>
          <w:tcPr>
            <w:tcBorders>
              <w:top w:val="none" w:color="000000" w:sz="0" w:space="0"/>
              <w:left w:val="none" w:color="000000" w:sz="0" w:space="0"/>
              <w:bottom w:val="none" w:color="000000" w:sz="0" w:space="0"/>
              <w:right w:val="none" w:color="000000" w:sz="0" w:space="0"/>
            </w:tcBorders>
            <w:tcW w:w="7132" w:type="dxa"/>
            <w:vAlign w:val="top"/>
            <w:textDirection w:val="lrTb"/>
            <w:noWrap w:val="false"/>
          </w:tcPr>
          <w:p>
            <w:pPr>
              <w:pStyle w:val="893"/>
              <w:rPr>
                <w:rFonts w:hint="eastAsia" w:ascii="宋体" w:hAnsi="宋体"/>
                <w:b/>
                <w:color w:val="000000"/>
                <w:sz w:val="28"/>
                <w:szCs w:val="28"/>
                <w:highlight w:val="none"/>
              </w:rPr>
            </w:pPr>
            <w:r>
              <w:rPr>
                <w:rFonts w:hint="eastAsia" w:ascii="宋体" w:hAnsi="宋体"/>
                <w:b/>
                <w:color w:val="000000"/>
                <w:sz w:val="28"/>
                <w:szCs w:val="28"/>
                <w:highlight w:val="none"/>
              </w:rPr>
              <w:t xml:space="preserve">项目名称：</w:t>
            </w:r>
            <w:r>
              <w:rPr>
                <w:rFonts w:hint="eastAsia" w:ascii="宋体" w:hAnsi="宋体"/>
                <w:b/>
                <w:color w:val="000000"/>
                <w:sz w:val="28"/>
                <w:szCs w:val="28"/>
                <w:highlight w:val="none"/>
                <w:u w:val="single"/>
              </w:rPr>
              <w:t xml:space="preserve">2026～2028年度考古前置调查、勘探协作单位采购项目</w:t>
            </w:r>
            <w:r>
              <w:rPr>
                <w:rFonts w:hint="eastAsia" w:ascii="宋体" w:hAnsi="宋体"/>
                <w:b/>
                <w:color w:val="000000"/>
                <w:sz w:val="28"/>
                <w:szCs w:val="28"/>
                <w:highlight w:val="none"/>
              </w:rPr>
            </w:r>
            <w:r/>
          </w:p>
        </w:tc>
      </w:tr>
      <w:tr>
        <w:trPr>
          <w:trHeight w:val="460"/>
        </w:trPr>
        <w:tc>
          <w:tcPr>
            <w:tcBorders>
              <w:top w:val="none" w:color="000000" w:sz="0" w:space="0"/>
              <w:left w:val="none" w:color="000000" w:sz="0" w:space="0"/>
              <w:bottom w:val="none" w:color="000000" w:sz="0" w:space="0"/>
              <w:right w:val="none" w:color="000000" w:sz="0" w:space="0"/>
            </w:tcBorders>
            <w:tcW w:w="7132" w:type="dxa"/>
            <w:vAlign w:val="top"/>
            <w:textDirection w:val="lrTb"/>
            <w:noWrap w:val="false"/>
          </w:tcPr>
          <w:p>
            <w:pPr>
              <w:pStyle w:val="893"/>
              <w:rPr>
                <w:rFonts w:hint="eastAsia" w:ascii="宋体" w:hAnsi="宋体"/>
                <w:b/>
                <w:color w:val="000000"/>
                <w:sz w:val="28"/>
                <w:szCs w:val="28"/>
                <w:highlight w:val="none"/>
              </w:rPr>
            </w:pPr>
            <w:r>
              <w:rPr>
                <w:rFonts w:hint="eastAsia" w:ascii="宋体" w:hAnsi="宋体"/>
                <w:b/>
                <w:color w:val="000000"/>
                <w:sz w:val="28"/>
                <w:szCs w:val="28"/>
                <w:highlight w:val="none"/>
              </w:rPr>
            </w:r>
            <w:r/>
          </w:p>
        </w:tc>
      </w:tr>
    </w:tbl>
    <w:p>
      <w:pPr>
        <w:pStyle w:val="893"/>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3"/>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3"/>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3"/>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3"/>
        <w:rPr>
          <w:b/>
          <w:bCs/>
          <w:color w:val="000000"/>
          <w:highlight w:val="none"/>
        </w:rPr>
      </w:pPr>
      <w:r>
        <w:rPr>
          <w:rFonts w:hint="eastAsia"/>
          <w:b/>
          <w:bCs/>
          <w:color w:val="000000"/>
          <w:highlight w:val="none"/>
        </w:rPr>
        <w:br w:type="page" w:clear="all"/>
      </w:r>
      <w:r>
        <w:rPr>
          <w:rFonts w:hint="eastAsia"/>
          <w:b/>
          <w:bCs/>
          <w:color w:val="000000"/>
          <w:highlight w:val="none"/>
        </w:rPr>
        <w:t xml:space="preserve">    </w:t>
      </w:r>
      <w:r>
        <w:rPr>
          <w:b/>
          <w:bCs/>
          <w:color w:val="000000"/>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040"/>
        <w:gridCol w:w="2549"/>
        <w:gridCol w:w="2295"/>
        <w:gridCol w:w="2285"/>
      </w:tblGrid>
      <w:tr>
        <w:trPr/>
        <w:tc>
          <w:tcPr>
            <w:tcBorders>
              <w:top w:val="none" w:color="000000" w:sz="0" w:space="0"/>
              <w:left w:val="none" w:color="000000" w:sz="0" w:space="0"/>
              <w:bottom w:val="none" w:color="000000" w:sz="0" w:space="0"/>
              <w:right w:val="none" w:color="000000" w:sz="0" w:space="0"/>
            </w:tcBorders>
            <w:tcW w:w="2058" w:type="dxa"/>
            <w:vAlign w:val="top"/>
            <w:textDirection w:val="lrTb"/>
            <w:noWrap w:val="false"/>
          </w:tcPr>
          <w:p>
            <w:pPr>
              <w:pStyle w:val="893"/>
              <w:rPr>
                <w:b/>
                <w:bCs/>
                <w:color w:val="000000"/>
                <w:sz w:val="24"/>
                <w:szCs w:val="24"/>
                <w:highlight w:val="none"/>
              </w:rPr>
            </w:pPr>
            <w:r>
              <w:rPr>
                <w:rFonts w:hint="eastAsia"/>
                <w:b/>
                <w:bCs/>
                <w:color w:val="000000"/>
                <w:sz w:val="24"/>
                <w:szCs w:val="24"/>
                <w:highlight w:val="none"/>
              </w:rPr>
              <w:t xml:space="preserve">委托方</w:t>
            </w:r>
            <w:r>
              <w:rPr>
                <w:rFonts w:hint="eastAsia" w:ascii="宋体" w:hAnsi="宋体"/>
                <w:b/>
                <w:bCs/>
                <w:color w:val="000000"/>
                <w:sz w:val="24"/>
                <w:szCs w:val="24"/>
                <w:highlight w:val="none"/>
              </w:rPr>
              <w:t xml:space="preserve">（甲方）</w:t>
            </w:r>
            <w:r>
              <w:rPr>
                <w:rFonts w:hint="eastAsia"/>
                <w:b/>
                <w:bCs/>
                <w:color w:val="000000"/>
                <w:sz w:val="24"/>
                <w:szCs w:val="24"/>
                <w:highlight w:val="none"/>
              </w:rPr>
              <w:t xml:space="preserve">：</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574" w:type="dxa"/>
            <w:vAlign w:val="top"/>
            <w:textDirection w:val="lrTb"/>
            <w:noWrap w:val="false"/>
          </w:tcPr>
          <w:p>
            <w:pPr>
              <w:pStyle w:val="893"/>
              <w:rPr>
                <w:b/>
                <w:bCs/>
                <w:color w:val="000000"/>
                <w:sz w:val="24"/>
                <w:szCs w:val="24"/>
                <w:highlight w:val="none"/>
              </w:rPr>
            </w:pPr>
            <w:r>
              <w:rPr>
                <w:rFonts w:hint="eastAsia"/>
                <w:b/>
                <w:bCs/>
                <w:color w:val="000000"/>
                <w:sz w:val="24"/>
                <w:szCs w:val="24"/>
                <w:highlight w:val="none"/>
              </w:rPr>
              <w:t xml:space="preserve">无锡市文物考古研究所</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16" w:type="dxa"/>
            <w:vAlign w:val="top"/>
            <w:textDirection w:val="lrTb"/>
            <w:noWrap w:val="false"/>
          </w:tcPr>
          <w:p>
            <w:pPr>
              <w:pStyle w:val="893"/>
              <w:rPr>
                <w:b/>
                <w:bCs/>
                <w:color w:val="000000"/>
                <w:sz w:val="24"/>
                <w:szCs w:val="24"/>
                <w:highlight w:val="none"/>
              </w:rPr>
            </w:pPr>
            <w:r>
              <w:rPr>
                <w:rFonts w:hint="eastAsia"/>
                <w:b/>
                <w:bCs/>
                <w:color w:val="000000"/>
                <w:sz w:val="24"/>
                <w:szCs w:val="24"/>
                <w:highlight w:val="none"/>
              </w:rPr>
              <w:t xml:space="preserve">受委托方</w:t>
            </w:r>
            <w:r>
              <w:rPr>
                <w:rFonts w:hint="eastAsia" w:ascii="宋体" w:hAnsi="宋体"/>
                <w:b/>
                <w:bCs/>
                <w:color w:val="000000"/>
                <w:sz w:val="24"/>
                <w:szCs w:val="24"/>
                <w:highlight w:val="none"/>
              </w:rPr>
              <w:t xml:space="preserve">（乙方）</w:t>
            </w:r>
            <w:r>
              <w:rPr>
                <w:rFonts w:hint="eastAsia"/>
                <w:b/>
                <w:bCs/>
                <w:color w:val="000000"/>
                <w:sz w:val="24"/>
                <w:szCs w:val="24"/>
                <w:highlight w:val="none"/>
              </w:rPr>
              <w:t xml:space="preserve">：</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17" w:type="dxa"/>
            <w:vAlign w:val="top"/>
            <w:textDirection w:val="lrTb"/>
            <w:noWrap w:val="false"/>
          </w:tcPr>
          <w:p>
            <w:pPr>
              <w:pStyle w:val="893"/>
              <w:rPr>
                <w:b/>
                <w:bCs/>
                <w:color w:val="000000"/>
                <w:sz w:val="24"/>
                <w:szCs w:val="24"/>
                <w:highlight w:val="none"/>
              </w:rPr>
            </w:pPr>
            <w:r>
              <w:rPr>
                <w:b/>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058" w:type="dxa"/>
            <w:vAlign w:val="top"/>
            <w:textDirection w:val="lrTb"/>
            <w:noWrap w:val="false"/>
          </w:tcPr>
          <w:p>
            <w:pPr>
              <w:pStyle w:val="893"/>
              <w:rPr>
                <w:b/>
                <w:bCs/>
                <w:color w:val="000000"/>
                <w:sz w:val="24"/>
                <w:szCs w:val="24"/>
                <w:highlight w:val="none"/>
              </w:rPr>
            </w:pPr>
            <w:r>
              <w:rPr>
                <w:rFonts w:hint="eastAsia" w:ascii="宋体" w:hAnsi="宋体"/>
                <w:b/>
                <w:color w:val="000000"/>
                <w:sz w:val="24"/>
                <w:szCs w:val="24"/>
                <w:highlight w:val="none"/>
              </w:rPr>
              <w:t xml:space="preserve">法定地址：</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574" w:type="dxa"/>
            <w:vAlign w:val="top"/>
            <w:textDirection w:val="lrTb"/>
            <w:noWrap w:val="false"/>
          </w:tcPr>
          <w:p>
            <w:pPr>
              <w:pStyle w:val="893"/>
              <w:rPr>
                <w:b/>
                <w:bCs/>
                <w:color w:val="000000"/>
                <w:sz w:val="24"/>
                <w:szCs w:val="24"/>
                <w:highlight w:val="none"/>
              </w:rPr>
            </w:pPr>
            <w:r>
              <w:rPr>
                <w:rFonts w:hint="eastAsia"/>
                <w:b/>
                <w:bCs/>
                <w:color w:val="000000"/>
                <w:sz w:val="24"/>
                <w:szCs w:val="24"/>
                <w:highlight w:val="none"/>
              </w:rPr>
              <w:t xml:space="preserve">江苏省无锡市梁溪区妙光苑1号</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16" w:type="dxa"/>
            <w:vAlign w:val="top"/>
            <w:textDirection w:val="lrTb"/>
            <w:noWrap w:val="false"/>
          </w:tcPr>
          <w:p>
            <w:pPr>
              <w:pStyle w:val="893"/>
              <w:rPr>
                <w:b/>
                <w:bCs/>
                <w:color w:val="000000"/>
                <w:sz w:val="24"/>
                <w:szCs w:val="24"/>
                <w:highlight w:val="none"/>
              </w:rPr>
            </w:pPr>
            <w:r>
              <w:rPr>
                <w:rFonts w:hint="eastAsia" w:ascii="宋体" w:hAnsi="宋体"/>
                <w:b/>
                <w:color w:val="000000"/>
                <w:sz w:val="24"/>
                <w:szCs w:val="24"/>
                <w:highlight w:val="none"/>
              </w:rPr>
              <w:t xml:space="preserve">法定地址：</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17" w:type="dxa"/>
            <w:vAlign w:val="top"/>
            <w:textDirection w:val="lrTb"/>
            <w:noWrap w:val="false"/>
          </w:tcPr>
          <w:p>
            <w:pPr>
              <w:pStyle w:val="893"/>
              <w:rPr>
                <w:b/>
                <w:bCs/>
                <w:color w:val="000000"/>
                <w:sz w:val="24"/>
                <w:szCs w:val="24"/>
                <w:highlight w:val="none"/>
              </w:rPr>
            </w:pPr>
            <w:r>
              <w:rPr>
                <w:b/>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058" w:type="dxa"/>
            <w:vAlign w:val="top"/>
            <w:textDirection w:val="lrTb"/>
            <w:noWrap w:val="false"/>
          </w:tcPr>
          <w:p>
            <w:pPr>
              <w:pStyle w:val="893"/>
              <w:rPr>
                <w:b/>
                <w:bCs/>
                <w:color w:val="000000"/>
                <w:sz w:val="24"/>
                <w:szCs w:val="24"/>
                <w:highlight w:val="none"/>
              </w:rPr>
            </w:pPr>
            <w:r>
              <w:rPr>
                <w:rFonts w:hint="eastAsia" w:ascii="宋体" w:hAnsi="宋体"/>
                <w:b/>
                <w:bCs/>
                <w:color w:val="000000"/>
                <w:sz w:val="24"/>
                <w:szCs w:val="24"/>
                <w:highlight w:val="none"/>
              </w:rPr>
              <w:t xml:space="preserve">邮政编码：</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574" w:type="dxa"/>
            <w:vAlign w:val="top"/>
            <w:textDirection w:val="lrTb"/>
            <w:noWrap w:val="false"/>
          </w:tcPr>
          <w:p>
            <w:pPr>
              <w:pStyle w:val="893"/>
              <w:rPr>
                <w:b/>
                <w:bCs/>
                <w:color w:val="000000"/>
                <w:sz w:val="24"/>
                <w:szCs w:val="24"/>
                <w:highlight w:val="none"/>
              </w:rPr>
            </w:pPr>
            <w:r>
              <w:rPr>
                <w:rFonts w:hint="eastAsia"/>
                <w:b/>
                <w:bCs/>
                <w:color w:val="000000"/>
                <w:sz w:val="24"/>
                <w:szCs w:val="24"/>
                <w:highlight w:val="none"/>
              </w:rPr>
              <w:t xml:space="preserve">214000</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16" w:type="dxa"/>
            <w:vAlign w:val="top"/>
            <w:textDirection w:val="lrTb"/>
            <w:noWrap w:val="false"/>
          </w:tcPr>
          <w:p>
            <w:pPr>
              <w:pStyle w:val="893"/>
              <w:rPr>
                <w:b/>
                <w:bCs/>
                <w:color w:val="000000"/>
                <w:sz w:val="24"/>
                <w:szCs w:val="24"/>
                <w:highlight w:val="none"/>
              </w:rPr>
            </w:pPr>
            <w:r>
              <w:rPr>
                <w:rFonts w:hint="eastAsia" w:ascii="宋体" w:hAnsi="宋体"/>
                <w:b/>
                <w:bCs/>
                <w:color w:val="000000"/>
                <w:sz w:val="24"/>
                <w:szCs w:val="24"/>
                <w:highlight w:val="none"/>
              </w:rPr>
              <w:t xml:space="preserve">邮政编码：</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17" w:type="dxa"/>
            <w:vAlign w:val="top"/>
            <w:textDirection w:val="lrTb"/>
            <w:noWrap w:val="false"/>
          </w:tcPr>
          <w:p>
            <w:pPr>
              <w:pStyle w:val="893"/>
              <w:rPr>
                <w:b/>
                <w:bCs/>
                <w:color w:val="000000"/>
                <w:sz w:val="24"/>
                <w:szCs w:val="24"/>
                <w:highlight w:val="none"/>
              </w:rPr>
            </w:pPr>
            <w:r>
              <w:rPr>
                <w:b/>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058" w:type="dxa"/>
            <w:vAlign w:val="top"/>
            <w:textDirection w:val="lrTb"/>
            <w:noWrap w:val="false"/>
          </w:tcPr>
          <w:p>
            <w:pPr>
              <w:pStyle w:val="893"/>
              <w:rPr>
                <w:b/>
                <w:bCs/>
                <w:color w:val="000000"/>
                <w:sz w:val="24"/>
                <w:szCs w:val="24"/>
                <w:highlight w:val="none"/>
              </w:rPr>
            </w:pPr>
            <w:r>
              <w:rPr>
                <w:rFonts w:hint="eastAsia" w:ascii="宋体" w:hAnsi="宋体"/>
                <w:b/>
                <w:bCs/>
                <w:color w:val="000000"/>
                <w:sz w:val="24"/>
                <w:szCs w:val="24"/>
                <w:highlight w:val="none"/>
              </w:rPr>
              <w:t xml:space="preserve">联系电话：</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574" w:type="dxa"/>
            <w:vAlign w:val="top"/>
            <w:textDirection w:val="lrTb"/>
            <w:noWrap w:val="false"/>
          </w:tcPr>
          <w:p>
            <w:pPr>
              <w:pStyle w:val="893"/>
              <w:rPr>
                <w:b/>
                <w:bCs/>
                <w:color w:val="000000"/>
                <w:sz w:val="24"/>
                <w:szCs w:val="24"/>
                <w:highlight w:val="none"/>
              </w:rPr>
            </w:pP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16" w:type="dxa"/>
            <w:vAlign w:val="top"/>
            <w:textDirection w:val="lrTb"/>
            <w:noWrap w:val="false"/>
          </w:tcPr>
          <w:p>
            <w:pPr>
              <w:pStyle w:val="893"/>
              <w:rPr>
                <w:b/>
                <w:bCs/>
                <w:color w:val="000000"/>
                <w:sz w:val="24"/>
                <w:szCs w:val="24"/>
                <w:highlight w:val="none"/>
              </w:rPr>
            </w:pPr>
            <w:r>
              <w:rPr>
                <w:rFonts w:hint="eastAsia" w:ascii="宋体" w:hAnsi="宋体"/>
                <w:b/>
                <w:bCs/>
                <w:color w:val="000000"/>
                <w:sz w:val="24"/>
                <w:szCs w:val="24"/>
                <w:highlight w:val="none"/>
              </w:rPr>
              <w:t xml:space="preserve">联系电话：</w:t>
            </w:r>
            <w:r>
              <w:rPr>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317" w:type="dxa"/>
            <w:vAlign w:val="top"/>
            <w:textDirection w:val="lrTb"/>
            <w:noWrap w:val="false"/>
          </w:tcPr>
          <w:p>
            <w:pPr>
              <w:pStyle w:val="893"/>
              <w:rPr>
                <w:b/>
                <w:bCs/>
                <w:color w:val="000000"/>
                <w:sz w:val="24"/>
                <w:szCs w:val="24"/>
                <w:highlight w:val="none"/>
              </w:rPr>
            </w:pPr>
            <w:r>
              <w:rPr>
                <w:b/>
                <w:bCs/>
                <w:color w:val="000000"/>
                <w:sz w:val="24"/>
                <w:szCs w:val="24"/>
                <w:highlight w:val="none"/>
              </w:rPr>
            </w:r>
            <w:r/>
          </w:p>
        </w:tc>
      </w:tr>
    </w:tbl>
    <w:p>
      <w:pPr>
        <w:pStyle w:val="893"/>
        <w:rPr>
          <w:color w:val="000000"/>
          <w:sz w:val="24"/>
          <w:szCs w:val="24"/>
          <w:highlight w:val="none"/>
        </w:rPr>
      </w:pPr>
      <w:r>
        <w:rPr>
          <w:color w:val="000000"/>
          <w:sz w:val="24"/>
          <w:szCs w:val="24"/>
          <w:highlight w:val="none"/>
        </w:rPr>
      </w:r>
      <w:r/>
    </w:p>
    <w:p>
      <w:pPr>
        <w:pStyle w:val="971"/>
        <w:ind w:firstLine="480"/>
        <w:rPr>
          <w:color w:val="000000"/>
          <w:sz w:val="24"/>
          <w:szCs w:val="24"/>
          <w:highlight w:val="none"/>
        </w:rPr>
      </w:pPr>
      <w:r>
        <w:rPr>
          <w:rFonts w:hint="eastAsia"/>
          <w:color w:val="000000"/>
          <w:sz w:val="24"/>
          <w:szCs w:val="24"/>
          <w:highlight w:val="none"/>
        </w:rPr>
        <w:t xml:space="preserve">注：如受委托方为联合体中标的，联合体所有单位均须列明。联合体</w:t>
      </w:r>
      <w:r>
        <w:rPr>
          <w:rFonts w:hint="eastAsia"/>
          <w:color w:val="000000"/>
          <w:sz w:val="24"/>
          <w:szCs w:val="24"/>
          <w:highlight w:val="none"/>
          <w:lang w:val="en-US" w:eastAsia="zh-CN"/>
        </w:rPr>
        <w:t xml:space="preserve">牵头单位</w:t>
      </w:r>
      <w:r>
        <w:rPr>
          <w:rFonts w:hint="eastAsia"/>
          <w:color w:val="000000"/>
          <w:sz w:val="24"/>
          <w:szCs w:val="24"/>
          <w:highlight w:val="none"/>
        </w:rPr>
        <w:t xml:space="preserve">为受委托方（乙方一），联合体</w:t>
      </w:r>
      <w:r>
        <w:rPr>
          <w:rFonts w:hint="eastAsia"/>
          <w:color w:val="000000"/>
          <w:sz w:val="24"/>
          <w:szCs w:val="24"/>
          <w:highlight w:val="none"/>
          <w:lang w:val="en-US" w:eastAsia="zh-CN"/>
        </w:rPr>
        <w:t xml:space="preserve">成员</w:t>
      </w:r>
      <w:r>
        <w:rPr>
          <w:rFonts w:hint="eastAsia"/>
          <w:color w:val="000000"/>
          <w:sz w:val="24"/>
          <w:szCs w:val="24"/>
          <w:highlight w:val="none"/>
        </w:rPr>
        <w:t xml:space="preserve">单位为受委托方（乙方二）、受委托方（乙方三）……，合同正文部分作同等修改。</w:t>
      </w:r>
      <w:r>
        <w:rPr>
          <w:color w:val="000000"/>
          <w:sz w:val="24"/>
          <w:szCs w:val="24"/>
          <w:highlight w:val="none"/>
        </w:rPr>
      </w:r>
      <w:r/>
    </w:p>
    <w:p>
      <w:pPr>
        <w:pStyle w:val="893"/>
        <w:rPr>
          <w:color w:val="000000"/>
          <w:sz w:val="24"/>
          <w:szCs w:val="24"/>
          <w:highlight w:val="none"/>
        </w:rPr>
      </w:pPr>
      <w:r>
        <w:rPr>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根据《中华人民共和国民法典》《中华人民共和国政府采购法》及“项目名称： </w:t>
      </w:r>
      <w:r>
        <w:rPr>
          <w:rFonts w:hint="eastAsia" w:ascii="宋体" w:hAnsi="宋体"/>
          <w:color w:val="000000"/>
          <w:sz w:val="24"/>
          <w:szCs w:val="24"/>
          <w:highlight w:val="none"/>
          <w:u w:val="single"/>
        </w:rPr>
        <w:t xml:space="preserve">2026～2028年度考古前置调查、勘探协作单位采购项目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JSZC-320200-JZCG-G2026-0016</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的招标文件和招标结果，经甲乙双方协商一致，签订本合同。双方共同遵守如下条款（技术说明及其他有关合同项目的特定信息由合同附件予以说明，合同附件及本项目的招标文件、投标文件、中标通知书等均为本合同不可分割之一部分）： </w:t>
      </w:r>
      <w:r>
        <w:rPr>
          <w:rFonts w:hint="eastAsia" w:ascii="宋体" w:hAnsi="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服务范围</w:t>
      </w:r>
      <w:r>
        <w:rPr>
          <w:rFonts w:hint="eastAsia" w:ascii="宋体" w:hAnsi="宋体"/>
          <w:b/>
          <w:color w:val="000000"/>
          <w:sz w:val="24"/>
          <w:szCs w:val="24"/>
          <w:highlight w:val="none"/>
        </w:rPr>
      </w:r>
      <w:r/>
    </w:p>
    <w:p>
      <w:pPr>
        <w:pStyle w:val="893"/>
        <w:ind w:firstLine="420"/>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甲方聘请乙方提供以下项目的服务工作：</w:t>
      </w:r>
      <w:r>
        <w:rPr>
          <w:rFonts w:hint="eastAsia" w:ascii="宋体" w:hAnsi="宋体"/>
          <w:color w:val="000000"/>
          <w:sz w:val="24"/>
          <w:szCs w:val="24"/>
          <w:highlight w:val="none"/>
          <w:u w:val="single"/>
        </w:rPr>
      </w:r>
      <w:r/>
    </w:p>
    <w:p>
      <w:pPr>
        <w:pStyle w:val="1011"/>
        <w:numPr>
          <w:ilvl w:val="0"/>
          <w:numId w:val="6"/>
        </w:numPr>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本合同项下的服务指：</w:t>
      </w:r>
      <w:r>
        <w:rPr>
          <w:rFonts w:hint="eastAsia" w:ascii="宋体" w:hAnsi="宋体"/>
          <w:color w:val="000000"/>
          <w:sz w:val="24"/>
          <w:szCs w:val="24"/>
          <w:highlight w:val="none"/>
          <w:u w:val="single"/>
        </w:rPr>
      </w:r>
      <w:r/>
    </w:p>
    <w:p>
      <w:pPr>
        <w:pStyle w:val="1011"/>
        <w:ind w:left="420"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1）供应商应根据采购人的要求，在合同期内接受委托，开展基建考古项目的调查、勘探项目技术协作，具体包括但不限于以下内容：</w:t>
      </w:r>
      <w:r>
        <w:rPr>
          <w:rFonts w:ascii="宋体" w:hAnsi="宋体"/>
          <w:color w:val="000000"/>
          <w:sz w:val="24"/>
          <w:szCs w:val="24"/>
          <w:highlight w:val="none"/>
          <w:u w:val="single"/>
        </w:rPr>
        <w:t xml:space="preserve">①</w:t>
      </w:r>
      <w:r>
        <w:rPr>
          <w:rFonts w:hint="eastAsia" w:ascii="宋体" w:hAnsi="宋体"/>
          <w:color w:val="000000"/>
          <w:sz w:val="24"/>
          <w:szCs w:val="24"/>
          <w:highlight w:val="none"/>
          <w:u w:val="single"/>
        </w:rPr>
        <w:t xml:space="preserve">按时按质完成考古调查项目的田野调查、资料记录、报告编写等工作，并按要求提交档案。</w:t>
      </w:r>
      <w:r>
        <w:rPr>
          <w:rFonts w:ascii="宋体" w:hAnsi="宋体"/>
          <w:color w:val="000000"/>
          <w:sz w:val="24"/>
          <w:szCs w:val="24"/>
          <w:highlight w:val="none"/>
          <w:u w:val="single"/>
        </w:rPr>
        <w:t xml:space="preserve">②</w:t>
      </w:r>
      <w:r>
        <w:rPr>
          <w:rFonts w:hint="eastAsia" w:ascii="宋体" w:hAnsi="宋体"/>
          <w:color w:val="000000"/>
          <w:sz w:val="24"/>
          <w:szCs w:val="24"/>
          <w:highlight w:val="none"/>
          <w:u w:val="single"/>
        </w:rPr>
        <w:t xml:space="preserve">按时按质完成考古勘探项目的田野勘探、资料记录、报告编写等工作，并按要求提交项目档案。</w:t>
      </w:r>
      <w:r>
        <w:rPr>
          <w:rFonts w:hint="eastAsia" w:ascii="宋体" w:hAnsi="宋体"/>
          <w:color w:val="000000"/>
          <w:sz w:val="24"/>
          <w:szCs w:val="24"/>
          <w:highlight w:val="none"/>
          <w:u w:val="single"/>
        </w:rPr>
      </w:r>
      <w:r/>
    </w:p>
    <w:p>
      <w:pPr>
        <w:pStyle w:val="1011"/>
        <w:ind w:left="420"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2）单个重点考古项目的协作服务需通过单独招标确定服务单位，不含在本次采购范围内。</w:t>
      </w:r>
      <w:r>
        <w:rPr>
          <w:rFonts w:hint="eastAsia" w:ascii="宋体" w:hAnsi="宋体"/>
          <w:color w:val="000000"/>
          <w:sz w:val="24"/>
          <w:szCs w:val="24"/>
          <w:highlight w:val="none"/>
          <w:u w:val="single"/>
        </w:rPr>
      </w:r>
      <w:r/>
    </w:p>
    <w:p>
      <w:pPr>
        <w:pStyle w:val="1011"/>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（联合体单位填写：）</w:t>
      </w:r>
      <w:r>
        <w:rPr>
          <w:rFonts w:hint="eastAsia" w:ascii="宋体" w:hAnsi="宋体"/>
          <w:color w:val="000000"/>
          <w:sz w:val="24"/>
          <w:szCs w:val="24"/>
          <w:highlight w:val="none"/>
          <w:u w:val="single"/>
        </w:rPr>
      </w:r>
      <w:r/>
    </w:p>
    <w:p>
      <w:pPr>
        <w:pStyle w:val="1011"/>
        <w:numPr>
          <w:ilvl w:val="0"/>
          <w:numId w:val="6"/>
        </w:numPr>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联合体各方对应的服务范围：                                 </w:t>
      </w:r>
      <w:r>
        <w:rPr>
          <w:rFonts w:hint="eastAsia" w:ascii="宋体" w:hAnsi="宋体"/>
          <w:color w:val="000000"/>
          <w:sz w:val="24"/>
          <w:szCs w:val="24"/>
          <w:highlight w:val="none"/>
          <w:u w:val="singl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服务时间</w:t>
      </w:r>
      <w:r>
        <w:rPr>
          <w:rFonts w:hint="eastAsia" w:ascii="宋体" w:hAnsi="宋体"/>
          <w:b/>
          <w:color w:val="000000"/>
          <w:sz w:val="24"/>
          <w:szCs w:val="24"/>
          <w:highlight w:val="none"/>
        </w:rPr>
      </w:r>
      <w:r/>
    </w:p>
    <w:p>
      <w:pPr>
        <w:pStyle w:val="89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服务时间：3年，自2026年  月  日～ 2028年  月  日（注：如预算金额先行用尽，则本项目服务时间自动终止。）</w:t>
      </w:r>
      <w:r>
        <w:rPr>
          <w:rFonts w:hint="eastAsia" w:ascii="宋体" w:hAnsi="宋体" w:cs="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合同文件构成</w:t>
      </w:r>
      <w:r>
        <w:rPr>
          <w:rFonts w:hint="eastAsia" w:ascii="宋体" w:hAnsi="宋体"/>
          <w:b/>
          <w:color w:val="000000"/>
          <w:sz w:val="24"/>
          <w:szCs w:val="24"/>
          <w:highlight w:val="none"/>
        </w:rPr>
      </w:r>
      <w:r/>
    </w:p>
    <w:p>
      <w:pPr>
        <w:pStyle w:val="893"/>
        <w:rPr>
          <w:color w:val="000000"/>
          <w:sz w:val="24"/>
          <w:szCs w:val="24"/>
          <w:highlight w:val="none"/>
        </w:rPr>
      </w:pPr>
      <w:r>
        <w:rPr>
          <w:rFonts w:hint="eastAsia"/>
          <w:color w:val="000000"/>
          <w:sz w:val="24"/>
          <w:szCs w:val="24"/>
          <w:highlight w:val="none"/>
        </w:rPr>
        <w:t xml:space="preserve">本合同书与下列文件一起构成合同文件：</w:t>
      </w:r>
      <w:r>
        <w:rPr>
          <w:color w:val="000000"/>
          <w:sz w:val="24"/>
          <w:szCs w:val="24"/>
          <w:highlight w:val="none"/>
        </w:rPr>
      </w:r>
      <w:r/>
    </w:p>
    <w:p>
      <w:pPr>
        <w:pStyle w:val="893"/>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rPr>
        <w:t xml:space="preserve">）中标通知书（如果有）；</w:t>
      </w:r>
      <w:r>
        <w:rPr>
          <w:color w:val="000000"/>
          <w:sz w:val="24"/>
          <w:szCs w:val="24"/>
          <w:highlight w:val="none"/>
        </w:rPr>
      </w:r>
      <w:r/>
    </w:p>
    <w:p>
      <w:pPr>
        <w:pStyle w:val="893"/>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2</w:t>
      </w:r>
      <w:r>
        <w:rPr>
          <w:rFonts w:hint="eastAsia"/>
          <w:color w:val="000000"/>
          <w:sz w:val="24"/>
          <w:szCs w:val="24"/>
          <w:highlight w:val="none"/>
        </w:rPr>
        <w:t xml:space="preserve">）招投标文件；</w:t>
      </w:r>
      <w:r>
        <w:rPr>
          <w:color w:val="000000"/>
          <w:sz w:val="24"/>
          <w:szCs w:val="24"/>
          <w:highlight w:val="none"/>
        </w:rPr>
        <w:t xml:space="preserve"> </w:t>
      </w:r>
      <w:r>
        <w:rPr>
          <w:color w:val="000000"/>
          <w:sz w:val="24"/>
          <w:szCs w:val="24"/>
          <w:highlight w:val="none"/>
        </w:rPr>
      </w:r>
      <w:r/>
    </w:p>
    <w:p>
      <w:pPr>
        <w:pStyle w:val="893"/>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3</w:t>
      </w:r>
      <w:r>
        <w:rPr>
          <w:rFonts w:hint="eastAsia"/>
          <w:color w:val="000000"/>
          <w:sz w:val="24"/>
          <w:szCs w:val="24"/>
          <w:highlight w:val="none"/>
        </w:rPr>
        <w:t xml:space="preserve">）技术标准和要求；</w:t>
      </w:r>
      <w:r>
        <w:rPr>
          <w:color w:val="000000"/>
          <w:sz w:val="24"/>
          <w:szCs w:val="24"/>
          <w:highlight w:val="none"/>
        </w:rPr>
      </w:r>
      <w:r/>
    </w:p>
    <w:p>
      <w:pPr>
        <w:pStyle w:val="893"/>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4</w:t>
      </w:r>
      <w:r>
        <w:rPr>
          <w:rFonts w:hint="eastAsia"/>
          <w:color w:val="000000"/>
          <w:sz w:val="24"/>
          <w:szCs w:val="24"/>
          <w:highlight w:val="none"/>
        </w:rPr>
        <w:t xml:space="preserve">）其他合同文件。</w:t>
      </w:r>
      <w:r>
        <w:rPr>
          <w:color w:val="000000"/>
          <w:sz w:val="24"/>
          <w:szCs w:val="24"/>
          <w:highlight w:val="none"/>
        </w:rPr>
      </w:r>
      <w:r/>
    </w:p>
    <w:p>
      <w:pPr>
        <w:pStyle w:val="893"/>
        <w:rPr>
          <w:color w:val="000000"/>
          <w:sz w:val="24"/>
          <w:szCs w:val="24"/>
          <w:highlight w:val="none"/>
        </w:rPr>
      </w:pPr>
      <w:r>
        <w:rPr>
          <w:rFonts w:hint="eastAsia"/>
          <w:color w:val="000000"/>
          <w:sz w:val="24"/>
          <w:szCs w:val="24"/>
          <w:highlight w:val="none"/>
        </w:rPr>
        <w:t xml:space="preserve">在合同订立及履行过程中形成的与合同有关的文件均构成合同文件组成部分。</w:t>
      </w:r>
      <w:r>
        <w:rPr>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甲</w:t>
      </w:r>
      <w:r>
        <w:rPr>
          <w:rFonts w:hint="eastAsia" w:ascii="宋体" w:hAnsi="宋体"/>
          <w:b/>
          <w:color w:val="000000"/>
          <w:sz w:val="24"/>
          <w:szCs w:val="24"/>
          <w:highlight w:val="none"/>
          <w:lang w:eastAsia="zh-CN"/>
        </w:rPr>
        <w:t xml:space="preserve">方和</w:t>
      </w:r>
      <w:r>
        <w:rPr>
          <w:rFonts w:hint="eastAsia" w:ascii="宋体" w:hAnsi="宋体"/>
          <w:b/>
          <w:color w:val="000000"/>
          <w:sz w:val="24"/>
          <w:szCs w:val="24"/>
          <w:highlight w:val="none"/>
        </w:rPr>
        <w:t xml:space="preserve">乙方的权利和义务</w:t>
      </w:r>
      <w:r>
        <w:rPr>
          <w:rFonts w:hint="eastAsia" w:ascii="宋体" w:hAnsi="宋体"/>
          <w:b/>
          <w:color w:val="000000"/>
          <w:sz w:val="24"/>
          <w:szCs w:val="24"/>
          <w:highlight w:val="none"/>
        </w:rPr>
      </w:r>
      <w:r/>
    </w:p>
    <w:p>
      <w:pPr>
        <w:pStyle w:val="893"/>
        <w:rPr>
          <w:rFonts w:hint="eastAsia" w:ascii="宋体" w:hAnsi="宋体"/>
          <w:color w:val="000000"/>
          <w:sz w:val="24"/>
          <w:szCs w:val="24"/>
          <w:highlight w:val="none"/>
        </w:rPr>
      </w:pPr>
      <w:r>
        <w:rPr>
          <w:rFonts w:hint="eastAsia" w:ascii="宋体" w:hAnsi="宋体"/>
          <w:color w:val="000000"/>
          <w:sz w:val="24"/>
          <w:szCs w:val="24"/>
          <w:highlight w:val="none"/>
        </w:rPr>
        <w:t xml:space="preserve">（一）甲方的权利和义务</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甲方在规定的时间内向乙方提交基础资料及文件，甲方不得要求乙方违反国家法律法规进行工作。甲方在服务期间派驻人员协助乙方协调解决遇到的相关事宜，并对乙方的工作过程进行监督记录，根据工作情况及时提出意见。</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（2）甲方按照协议要求及时支付费用。</w:t>
      </w:r>
      <w:r>
        <w:rPr>
          <w:rFonts w:hint="eastAsia" w:ascii="宋体" w:hAnsi="宋体"/>
          <w:color w:val="000000"/>
          <w:sz w:val="24"/>
          <w:szCs w:val="24"/>
          <w:highlight w:val="none"/>
        </w:rPr>
      </w:r>
      <w:r/>
    </w:p>
    <w:p>
      <w:pPr>
        <w:pStyle w:val="893"/>
        <w:rPr>
          <w:rFonts w:hint="eastAsia" w:ascii="宋体" w:hAnsi="宋体"/>
          <w:color w:val="000000"/>
          <w:sz w:val="24"/>
          <w:szCs w:val="24"/>
          <w:highlight w:val="none"/>
        </w:rPr>
      </w:pPr>
      <w:r>
        <w:rPr>
          <w:rFonts w:hint="eastAsia" w:ascii="宋体" w:hAnsi="宋体"/>
          <w:color w:val="000000"/>
          <w:sz w:val="24"/>
          <w:szCs w:val="24"/>
          <w:highlight w:val="none"/>
        </w:rPr>
        <w:t xml:space="preserve">（二） 乙方的权利和义务</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（1）乙方应按国家规定和合同约定的技术规范、标准、规程及甲方提出的要求，进行工作，按合同规定的进度要求提交质量合格的成果资料，并对其质量负责。</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（2）乙方采用的主要技术标准是：国家及江苏省有关规定、规范性文件。</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（3）乙方对服务过程中的安全负全部责任，所有用工人员的人身安全、工地现场的安全等方面的安全问题均由乙方负责，甲方可对乙方的安全工作进行监督提醒。</w:t>
      </w:r>
      <w:r>
        <w:rPr>
          <w:rFonts w:hint="eastAsia" w:ascii="宋体" w:hAnsi="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联合体（如有时）</w:t>
      </w:r>
      <w:r>
        <w:rPr>
          <w:rFonts w:hint="eastAsia" w:ascii="宋体" w:hAnsi="宋体"/>
          <w:b/>
          <w:color w:val="000000"/>
          <w:sz w:val="24"/>
          <w:szCs w:val="24"/>
          <w:highlight w:val="none"/>
        </w:rPr>
      </w:r>
      <w:r/>
    </w:p>
    <w:p>
      <w:pPr>
        <w:pStyle w:val="89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（1）联合体各方应共同与</w:t>
      </w:r>
      <w:r>
        <w:rPr>
          <w:rFonts w:hint="eastAsia"/>
          <w:color w:val="000000"/>
          <w:sz w:val="24"/>
          <w:szCs w:val="24"/>
          <w:highlight w:val="none"/>
        </w:rPr>
        <w:t xml:space="preserve">委托方</w:t>
      </w:r>
      <w:r>
        <w:rPr>
          <w:rFonts w:hint="eastAsia" w:ascii="宋体" w:hAnsi="宋体" w:cs="宋体"/>
          <w:color w:val="000000"/>
          <w:sz w:val="24"/>
          <w:szCs w:val="24"/>
          <w:highlight w:val="none"/>
        </w:rPr>
        <w:t xml:space="preserve">签订合同协议书。联合体各方应为履行合同向</w:t>
      </w:r>
      <w:r>
        <w:rPr>
          <w:rFonts w:hint="eastAsia"/>
          <w:color w:val="000000"/>
          <w:sz w:val="24"/>
          <w:szCs w:val="24"/>
          <w:highlight w:val="none"/>
        </w:rPr>
        <w:t xml:space="preserve">委托方</w:t>
      </w:r>
      <w:r>
        <w:rPr>
          <w:rFonts w:hint="eastAsia" w:ascii="宋体" w:hAnsi="宋体" w:cs="宋体"/>
          <w:color w:val="000000"/>
          <w:sz w:val="24"/>
          <w:szCs w:val="24"/>
          <w:highlight w:val="none"/>
        </w:rPr>
        <w:t xml:space="preserve">承担连带责任。联合体内部责任分工由牵头单位组织自行分工。</w:t>
      </w:r>
      <w:r>
        <w:rPr>
          <w:rFonts w:hint="eastAsia" w:ascii="宋体" w:hAnsi="宋体" w:cs="宋体"/>
          <w:color w:val="000000"/>
          <w:sz w:val="24"/>
          <w:szCs w:val="24"/>
          <w:highlight w:val="none"/>
        </w:rPr>
      </w:r>
      <w:r/>
    </w:p>
    <w:p>
      <w:pPr>
        <w:pStyle w:val="89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（2）联合体协议，应当约定联合体各成员工作分工，经</w:t>
      </w:r>
      <w:r>
        <w:rPr>
          <w:rFonts w:hint="eastAsia"/>
          <w:color w:val="000000"/>
          <w:sz w:val="24"/>
          <w:szCs w:val="24"/>
          <w:highlight w:val="none"/>
        </w:rPr>
        <w:t xml:space="preserve">委托方</w:t>
      </w:r>
      <w:r>
        <w:rPr>
          <w:rFonts w:hint="eastAsia" w:ascii="宋体" w:hAnsi="宋体" w:cs="宋体"/>
          <w:color w:val="000000"/>
          <w:sz w:val="24"/>
          <w:szCs w:val="24"/>
          <w:highlight w:val="none"/>
        </w:rPr>
        <w:t xml:space="preserve">确认后作为合同附件。在履行合同过程中，未经</w:t>
      </w:r>
      <w:r>
        <w:rPr>
          <w:rFonts w:hint="eastAsia"/>
          <w:color w:val="000000"/>
          <w:sz w:val="24"/>
          <w:szCs w:val="24"/>
          <w:highlight w:val="none"/>
        </w:rPr>
        <w:t xml:space="preserve">委托方</w:t>
      </w:r>
      <w:r>
        <w:rPr>
          <w:rFonts w:hint="eastAsia" w:ascii="宋体" w:hAnsi="宋体" w:cs="宋体"/>
          <w:color w:val="000000"/>
          <w:sz w:val="24"/>
          <w:szCs w:val="24"/>
          <w:highlight w:val="none"/>
        </w:rPr>
        <w:t xml:space="preserve">同意，不得修改联合体协议。</w:t>
      </w:r>
      <w:r>
        <w:rPr>
          <w:rFonts w:hint="eastAsia" w:ascii="宋体" w:hAnsi="宋体" w:cs="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s="宋体"/>
          <w:color w:val="000000"/>
          <w:sz w:val="24"/>
          <w:szCs w:val="24"/>
          <w:highlight w:val="none"/>
        </w:rPr>
        <w:t xml:space="preserve">（3）联合体牵头单位负责与</w:t>
      </w:r>
      <w:r>
        <w:rPr>
          <w:rFonts w:hint="eastAsia"/>
          <w:color w:val="000000"/>
          <w:sz w:val="24"/>
          <w:szCs w:val="24"/>
          <w:highlight w:val="none"/>
        </w:rPr>
        <w:t xml:space="preserve">委托方</w:t>
      </w:r>
      <w:r>
        <w:rPr>
          <w:rFonts w:hint="eastAsia" w:ascii="宋体" w:hAnsi="宋体" w:cs="宋体"/>
          <w:color w:val="000000"/>
          <w:sz w:val="24"/>
          <w:szCs w:val="24"/>
          <w:highlight w:val="none"/>
        </w:rPr>
        <w:t xml:space="preserve">联系，并接受工作任务，负责组织联合体各成员全面履行合同。</w:t>
      </w:r>
      <w:r>
        <w:rPr>
          <w:rFonts w:hint="eastAsia" w:ascii="宋体" w:hAnsi="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合同价格：</w:t>
      </w:r>
      <w:r>
        <w:rPr>
          <w:rFonts w:hint="eastAsia" w:ascii="宋体" w:hAnsi="宋体"/>
          <w:b/>
          <w:color w:val="000000"/>
          <w:sz w:val="24"/>
          <w:szCs w:val="24"/>
          <w:highlight w:val="none"/>
        </w:rPr>
      </w:r>
      <w:r/>
    </w:p>
    <w:p>
      <w:pPr>
        <w:pStyle w:val="971"/>
        <w:ind w:firstLine="480"/>
        <w:rPr>
          <w:rFonts w:hAnsi="宋体"/>
          <w:bCs/>
          <w:color w:val="000000"/>
          <w:sz w:val="24"/>
          <w:szCs w:val="24"/>
          <w:highlight w:val="none"/>
        </w:rPr>
      </w:pPr>
      <w:r>
        <w:rPr>
          <w:rFonts w:hint="eastAsia" w:hAnsi="宋体"/>
          <w:bCs/>
          <w:color w:val="000000"/>
          <w:sz w:val="24"/>
          <w:szCs w:val="24"/>
          <w:highlight w:val="none"/>
        </w:rPr>
        <w:t xml:space="preserve">本项目合同价</w:t>
      </w:r>
      <w:r>
        <w:rPr>
          <w:rFonts w:hint="eastAsia" w:hAnsi="宋体"/>
          <w:bCs/>
          <w:color w:val="000000"/>
          <w:sz w:val="24"/>
          <w:szCs w:val="24"/>
          <w:highlight w:val="none"/>
        </w:rPr>
        <w:t xml:space="preserve">为签约价的</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w:t>
      </w:r>
      <w:r>
        <w:rPr>
          <w:rFonts w:hAnsi="宋体"/>
          <w:bCs/>
          <w:color w:val="000000"/>
          <w:sz w:val="24"/>
          <w:szCs w:val="24"/>
          <w:highlight w:val="none"/>
        </w:rPr>
      </w:r>
      <w:r/>
    </w:p>
    <w:p>
      <w:pPr>
        <w:pStyle w:val="970"/>
        <w:ind w:firstLine="480"/>
        <w:rPr>
          <w:rFonts w:ascii="宋体" w:hAnsi="宋体"/>
          <w:color w:val="000000"/>
          <w:sz w:val="24"/>
          <w:szCs w:val="24"/>
          <w:highlight w:val="none"/>
        </w:rPr>
      </w:pPr>
      <w:r>
        <w:rPr>
          <w:rFonts w:hint="eastAsia" w:hAnsi="宋体"/>
          <w:bCs/>
          <w:color w:val="000000"/>
          <w:sz w:val="24"/>
          <w:szCs w:val="24"/>
          <w:highlight w:val="none"/>
        </w:rPr>
        <w:t xml:space="preserve">注：</w:t>
      </w:r>
      <w:r>
        <w:rPr>
          <w:rFonts w:hint="eastAsia" w:ascii="宋体" w:hAnsi="宋体"/>
          <w:color w:val="000000"/>
          <w:sz w:val="24"/>
          <w:szCs w:val="24"/>
          <w:highlight w:val="none"/>
        </w:rPr>
        <w:t xml:space="preserve">本项目投标人按优惠率进行报价（优惠率报价须为整数百分比）。投标人所报优惠率即为中标优惠率。优惠率是指签约价的折扣。</w:t>
      </w:r>
      <w:r>
        <w:rPr>
          <w:rFonts w:ascii="宋体" w:hAnsi="宋体"/>
          <w:color w:val="000000"/>
          <w:sz w:val="24"/>
          <w:szCs w:val="24"/>
          <w:highlight w:val="none"/>
        </w:rPr>
      </w:r>
      <w:r/>
    </w:p>
    <w:p>
      <w:pPr>
        <w:pStyle w:val="971"/>
        <w:ind w:firstLine="480"/>
        <w:rPr>
          <w:rFonts w:hint="eastAsia" w:hAnsi="宋体"/>
          <w:bCs/>
          <w:color w:val="000000"/>
          <w:sz w:val="24"/>
          <w:szCs w:val="24"/>
          <w:highlight w:val="none"/>
        </w:rPr>
      </w:pPr>
      <w:r>
        <w:rPr>
          <w:rFonts w:hint="eastAsia" w:hAnsi="宋体"/>
          <w:bCs/>
          <w:color w:val="000000"/>
          <w:sz w:val="24"/>
          <w:szCs w:val="24"/>
          <w:highlight w:val="none"/>
        </w:rPr>
        <w:t xml:space="preserve">签约价指采购人与基本建设考古需求方</w:t>
      </w:r>
      <w:r>
        <w:rPr>
          <w:rFonts w:hint="eastAsia" w:hAnsi="宋体"/>
          <w:color w:val="000000"/>
          <w:sz w:val="24"/>
          <w:szCs w:val="24"/>
          <w:highlight w:val="none"/>
        </w:rPr>
        <w:t xml:space="preserve">（即建设申请单位）</w:t>
      </w:r>
      <w:r>
        <w:rPr>
          <w:rFonts w:hint="eastAsia" w:hAnsi="宋体"/>
          <w:bCs/>
          <w:color w:val="000000"/>
          <w:sz w:val="24"/>
          <w:szCs w:val="24"/>
          <w:highlight w:val="none"/>
        </w:rPr>
        <w:t xml:space="preserve">签订的最终</w:t>
      </w:r>
      <w:r>
        <w:rPr>
          <w:rFonts w:hint="eastAsia" w:hAnsi="宋体"/>
          <w:color w:val="000000"/>
          <w:sz w:val="24"/>
          <w:szCs w:val="24"/>
          <w:highlight w:val="none"/>
        </w:rPr>
        <w:t xml:space="preserve">考古调查、勘探</w:t>
      </w:r>
      <w:r>
        <w:rPr>
          <w:rFonts w:hint="eastAsia" w:hAnsi="宋体"/>
          <w:bCs/>
          <w:color w:val="000000"/>
          <w:sz w:val="24"/>
          <w:szCs w:val="24"/>
          <w:highlight w:val="none"/>
        </w:rPr>
        <w:t xml:space="preserve">合同价</w:t>
      </w:r>
      <w:r>
        <w:rPr>
          <w:rFonts w:hint="eastAsia" w:hAnsi="宋体"/>
          <w:color w:val="000000"/>
          <w:sz w:val="24"/>
          <w:szCs w:val="24"/>
          <w:highlight w:val="none"/>
        </w:rPr>
        <w:t xml:space="preserve">（以下简称“签约价”）</w:t>
      </w:r>
      <w:r>
        <w:rPr>
          <w:rFonts w:hint="eastAsia" w:hAnsi="宋体"/>
          <w:bCs/>
          <w:color w:val="000000"/>
          <w:sz w:val="24"/>
          <w:szCs w:val="24"/>
          <w:highlight w:val="none"/>
        </w:rPr>
        <w:t xml:space="preserve">。</w:t>
      </w:r>
      <w:r>
        <w:rPr>
          <w:rFonts w:hint="eastAsia" w:hAnsi="宋体"/>
          <w:bCs/>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付款方式</w:t>
      </w:r>
      <w:r>
        <w:rPr>
          <w:rFonts w:hint="eastAsia" w:ascii="宋体" w:hAnsi="宋体"/>
          <w:b/>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（1）每个单项考古前置调查勘探协作服务项目须分别签订协作服务合同。合同签订后，甲方按规定向乙方支付该单项合同总额的40%作为预付款。</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（2）每个单项协作服务项目结束且通过验收后，甲方按规定向乙方支付余款；</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）乙方向甲方开具符合要求的正规发票，方可办理相关申报支付手续。</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注：如乙方为联合体中标单位，则甲方支付费用时直接支付至对应实施单位。</w:t>
      </w:r>
      <w:r>
        <w:rPr>
          <w:rFonts w:hint="eastAsia" w:ascii="宋体" w:hAnsi="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知识产权产权归属</w:t>
      </w:r>
      <w:r>
        <w:rPr>
          <w:rFonts w:hint="eastAsia" w:ascii="宋体" w:hAnsi="宋体"/>
          <w:b/>
          <w:color w:val="000000"/>
          <w:sz w:val="24"/>
          <w:szCs w:val="24"/>
          <w:highlight w:val="none"/>
        </w:rPr>
      </w:r>
      <w:r/>
    </w:p>
    <w:p>
      <w:pPr>
        <w:pStyle w:val="893"/>
        <w:ind w:firstLine="480"/>
        <w:rPr>
          <w:rFonts w:hint="eastAsia" w:ascii="宋体" w:hAnsi="宋体" w:cs="宋体"/>
          <w:color w:val="000000"/>
          <w:sz w:val="24"/>
          <w:szCs w:val="24"/>
          <w:highlight w:val="none"/>
        </w:rPr>
      </w:pPr>
      <w:r>
        <w:rPr>
          <w:rFonts w:hint="eastAsia" w:ascii="宋体" w:hAnsi="宋体"/>
          <w:color w:val="000000"/>
          <w:sz w:val="24"/>
          <w:szCs w:val="24"/>
          <w:highlight w:val="none"/>
        </w:rPr>
        <w:t xml:space="preserve">乙方必须保证甲方在中华人民共和国境内使用投标资料、技术、服务或其任何一部分时，享有不受限制的无偿使用权，不会产生因第三方提出侵犯其专利权、商标权或</w:t>
      </w:r>
      <w:r>
        <w:rPr>
          <w:rFonts w:hint="eastAsia" w:ascii="宋体" w:hAnsi="宋体"/>
          <w:color w:val="000000"/>
          <w:sz w:val="24"/>
          <w:szCs w:val="24"/>
          <w:highlight w:val="none"/>
          <w:lang w:eastAsia="zh-CN"/>
        </w:rPr>
        <w:t xml:space="preserve">其他</w:t>
      </w:r>
      <w:r>
        <w:rPr>
          <w:rFonts w:hint="eastAsia" w:ascii="宋体" w:hAnsi="宋体"/>
          <w:color w:val="000000"/>
          <w:sz w:val="24"/>
          <w:szCs w:val="24"/>
          <w:highlight w:val="none"/>
        </w:rPr>
        <w:t xml:space="preserve">知识产权而引起的法律或经济纠纷。</w:t>
      </w:r>
      <w:r>
        <w:rPr>
          <w:rFonts w:hint="eastAsia" w:ascii="宋体" w:hAnsi="宋体" w:cs="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违约责任与赔偿损失</w:t>
      </w:r>
      <w:r>
        <w:rPr>
          <w:rFonts w:hint="eastAsia" w:ascii="宋体" w:hAnsi="宋体"/>
          <w:b/>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（1）乙方提供的服务不符合招标文件、投标文件或本协议规定的，甲方有权拒收。</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乙方未能按甲方规定的时间内完成单个项目的服务的，从逾期之日起每日按该项目预算总额的3‰的数额向甲方支付违约金，违约金上限为单个项目合同总价的5%；逾期半个月以上的，甲方有权终止本协议，由此造成的甲方经济损失由乙方承担。</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其他</w:t>
      </w:r>
      <w:r>
        <w:rPr>
          <w:rFonts w:hint="eastAsia" w:ascii="宋体" w:hAnsi="宋体"/>
          <w:color w:val="000000"/>
          <w:sz w:val="24"/>
          <w:szCs w:val="24"/>
          <w:highlight w:val="none"/>
        </w:rPr>
        <w:t xml:space="preserve">违约责任</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民法典》处理。</w:t>
      </w:r>
      <w:r>
        <w:rPr>
          <w:rFonts w:hint="eastAsia" w:ascii="宋体" w:hAnsi="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争端的解决</w:t>
      </w:r>
      <w:r>
        <w:rPr>
          <w:rFonts w:hint="eastAsia" w:ascii="宋体" w:hAnsi="宋体"/>
          <w:b/>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本协议执行过程中发生的任何争议，如双方不能通过友好协商解决，协商不成时，甲、乙双方同意以依法向甲方所在地人民法院起诉方式解决。</w:t>
      </w:r>
      <w:r>
        <w:rPr>
          <w:rFonts w:hint="eastAsia" w:ascii="宋体" w:hAnsi="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不可抗力</w:t>
      </w:r>
      <w:r>
        <w:rPr>
          <w:rFonts w:hint="eastAsia" w:ascii="宋体" w:hAnsi="宋体"/>
          <w:b/>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任何一方由于不可抗力原因不能履行本协议时，应在不可抗力事件结束后1日内向对方通报，以减轻可能给对方造成的损失，在取得有关机构的不可抗力证明或双方谅解确认后，允许延期履行或修订协议，并根据情况可部分或全部免于承担违约责任。</w:t>
      </w:r>
      <w:r>
        <w:rPr>
          <w:rFonts w:hint="eastAsia" w:ascii="宋体" w:hAnsi="宋体"/>
          <w:color w:val="000000"/>
          <w:sz w:val="24"/>
          <w:szCs w:val="24"/>
          <w:highlight w:val="none"/>
        </w:rPr>
      </w:r>
      <w:r/>
    </w:p>
    <w:p>
      <w:pPr>
        <w:pStyle w:val="893"/>
        <w:numPr>
          <w:ilvl w:val="0"/>
          <w:numId w:val="5"/>
        </w:numPr>
        <w:ind w:left="0" w:firstLine="0"/>
        <w:tabs>
          <w:tab w:val="left" w:pos="630" w:leader="none"/>
          <w:tab w:val="left" w:pos="96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其他事项</w:t>
      </w:r>
      <w:r>
        <w:rPr>
          <w:rFonts w:hint="eastAsia" w:ascii="宋体" w:hAnsi="宋体"/>
          <w:b/>
          <w:color w:val="000000"/>
          <w:sz w:val="24"/>
          <w:szCs w:val="24"/>
          <w:highlight w:val="none"/>
        </w:rPr>
      </w:r>
      <w:r/>
    </w:p>
    <w:p>
      <w:pPr>
        <w:pStyle w:val="893"/>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（1）双方如对本协议的条款进行修订更改或补充的，须签订书面的补充协议，补充协议与本协议具有同等效力。</w:t>
      </w:r>
      <w:r>
        <w:rPr>
          <w:rFonts w:hint="eastAsia" w:ascii="宋体" w:hAnsi="宋体"/>
          <w:color w:val="000000"/>
          <w:sz w:val="24"/>
          <w:szCs w:val="24"/>
          <w:highlight w:val="none"/>
        </w:rPr>
      </w:r>
      <w:r/>
    </w:p>
    <w:p>
      <w:pPr>
        <w:pStyle w:val="893"/>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（2）双方就每个单项协作服务项目另行签订单项委托协议，主要条款按主合同执行，单项委托协议与本协议具有同等效力。</w:t>
      </w:r>
      <w:r>
        <w:rPr>
          <w:rFonts w:hint="eastAsia" w:ascii="宋体" w:hAnsi="宋体"/>
          <w:color w:val="000000"/>
          <w:sz w:val="24"/>
          <w:szCs w:val="24"/>
          <w:highlight w:val="none"/>
        </w:rPr>
      </w:r>
      <w:r/>
    </w:p>
    <w:p>
      <w:pPr>
        <w:pStyle w:val="893"/>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（3）本协议和补充协议中未规定的事项，均遵照中华人民共和国有关法律法规和政策执行。</w:t>
      </w:r>
      <w:r>
        <w:rPr>
          <w:rFonts w:hint="eastAsia" w:ascii="宋体" w:hAnsi="宋体"/>
          <w:color w:val="000000"/>
          <w:sz w:val="24"/>
          <w:szCs w:val="24"/>
          <w:highlight w:val="none"/>
        </w:rPr>
      </w:r>
      <w:r/>
    </w:p>
    <w:p>
      <w:pPr>
        <w:pStyle w:val="893"/>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（4）本协议一式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份，甲乙双方各执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份，招标代理机构执一份，均具有同等法律效力。</w:t>
      </w:r>
      <w:r>
        <w:rPr>
          <w:rFonts w:hint="eastAsia" w:ascii="宋体" w:hAnsi="宋体"/>
          <w:color w:val="000000"/>
          <w:sz w:val="24"/>
          <w:szCs w:val="24"/>
          <w:highlight w:val="none"/>
        </w:rPr>
      </w:r>
      <w:r/>
    </w:p>
    <w:p>
      <w:pPr>
        <w:pStyle w:val="893"/>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（5）本协议自签订之日起生效。</w:t>
      </w:r>
      <w:r>
        <w:rPr>
          <w:rFonts w:hint="eastAsia" w:ascii="宋体" w:hAnsi="宋体"/>
          <w:color w:val="000000"/>
          <w:sz w:val="24"/>
          <w:szCs w:val="24"/>
          <w:highlight w:val="none"/>
        </w:rPr>
      </w:r>
      <w:r/>
    </w:p>
    <w:p>
      <w:pPr>
        <w:pStyle w:val="893"/>
        <w:rPr>
          <w:rFonts w:hint="eastAsia" w:ascii="仿宋_GB2312" w:hAnsi="宋体"/>
          <w:color w:val="000000"/>
          <w:sz w:val="24"/>
          <w:szCs w:val="24"/>
          <w:highlight w:val="none"/>
        </w:rPr>
      </w:pPr>
      <w:r>
        <w:rPr>
          <w:rFonts w:hint="eastAsia" w:ascii="仿宋_GB2312" w:hAnsi="宋体"/>
          <w:color w:val="000000"/>
          <w:sz w:val="24"/>
          <w:szCs w:val="24"/>
          <w:highlight w:val="none"/>
        </w:rPr>
        <w:t xml:space="preserve">甲方（盖章）：</w:t>
      </w:r>
      <w:r>
        <w:rPr>
          <w:rFonts w:hint="eastAsia" w:ascii="仿宋_GB2312" w:hAnsi="宋体"/>
          <w:color w:val="000000"/>
          <w:sz w:val="24"/>
          <w:szCs w:val="24"/>
          <w:highlight w:val="none"/>
          <w:u w:val="single"/>
        </w:rPr>
        <w:t xml:space="preserve">                      </w:t>
      </w:r>
      <w:r>
        <w:rPr>
          <w:rFonts w:hint="eastAsia" w:ascii="仿宋_GB2312" w:hAnsi="宋体"/>
          <w:color w:val="000000"/>
          <w:sz w:val="24"/>
          <w:szCs w:val="24"/>
          <w:highlight w:val="none"/>
        </w:rPr>
        <w:t xml:space="preserve">          乙方（盖章）：</w:t>
      </w:r>
      <w:r>
        <w:rPr>
          <w:rFonts w:hint="eastAsia" w:ascii="仿宋_GB2312" w:eastAsia="仿宋_GB2312"/>
          <w:color w:val="000000"/>
          <w:sz w:val="24"/>
          <w:szCs w:val="24"/>
          <w:highlight w:val="none"/>
          <w:u w:val="single"/>
        </w:rPr>
        <w:t xml:space="preserve">    </w:t>
      </w:r>
      <w:r>
        <w:rPr>
          <w:rFonts w:hint="eastAsia" w:ascii="仿宋_GB2312" w:hAnsi="宋体"/>
          <w:color w:val="000000"/>
          <w:sz w:val="24"/>
          <w:szCs w:val="24"/>
          <w:highlight w:val="none"/>
          <w:u w:val="single"/>
        </w:rPr>
        <w:t xml:space="preserve">               </w:t>
      </w:r>
      <w:r>
        <w:rPr>
          <w:rFonts w:hint="eastAsia" w:ascii="仿宋_GB2312" w:eastAsia="仿宋_GB2312"/>
          <w:color w:val="000000"/>
          <w:sz w:val="24"/>
          <w:szCs w:val="24"/>
          <w:highlight w:val="none"/>
          <w:u w:val="single"/>
        </w:rPr>
        <w:t xml:space="preserve">         </w:t>
      </w:r>
      <w:r>
        <w:rPr>
          <w:rFonts w:hint="eastAsia" w:ascii="仿宋_GB2312" w:hAnsi="宋体"/>
          <w:color w:val="000000"/>
          <w:sz w:val="24"/>
          <w:szCs w:val="24"/>
          <w:highlight w:val="none"/>
        </w:rPr>
      </w:r>
      <w:r/>
    </w:p>
    <w:p>
      <w:pPr>
        <w:pStyle w:val="893"/>
        <w:rPr>
          <w:rFonts w:hint="eastAsia" w:ascii="仿宋_GB2312" w:hAnsi="宋体"/>
          <w:color w:val="000000"/>
          <w:sz w:val="24"/>
          <w:szCs w:val="24"/>
          <w:highlight w:val="none"/>
        </w:rPr>
      </w:pPr>
      <w:r>
        <w:rPr>
          <w:rFonts w:hint="eastAsia" w:ascii="仿宋_GB2312" w:hAnsi="宋体"/>
          <w:color w:val="000000"/>
          <w:sz w:val="24"/>
          <w:szCs w:val="24"/>
          <w:highlight w:val="none"/>
        </w:rPr>
        <w:t xml:space="preserve">法定代表人（委托代理人）：</w:t>
      </w:r>
      <w:r>
        <w:rPr>
          <w:rFonts w:hint="eastAsia" w:ascii="仿宋_GB2312" w:eastAsia="仿宋_GB2312"/>
          <w:color w:val="000000"/>
          <w:sz w:val="24"/>
          <w:szCs w:val="24"/>
          <w:highlight w:val="none"/>
          <w:u w:val="single"/>
        </w:rPr>
        <w:t xml:space="preserve">        </w:t>
      </w:r>
      <w:r>
        <w:rPr>
          <w:rFonts w:hint="eastAsia" w:ascii="仿宋_GB2312" w:hAnsi="宋体"/>
          <w:color w:val="000000"/>
          <w:sz w:val="24"/>
          <w:szCs w:val="24"/>
          <w:highlight w:val="none"/>
          <w:u w:val="single"/>
        </w:rPr>
        <w:t xml:space="preserve">    </w:t>
      </w:r>
      <w:r>
        <w:rPr>
          <w:rFonts w:hint="eastAsia" w:ascii="仿宋_GB2312" w:hAnsi="宋体"/>
          <w:color w:val="000000"/>
          <w:sz w:val="24"/>
          <w:szCs w:val="24"/>
          <w:highlight w:val="none"/>
        </w:rPr>
        <w:t xml:space="preserve">        法定代表人（委托代理人）：</w:t>
      </w:r>
      <w:r>
        <w:rPr>
          <w:rFonts w:hint="eastAsia" w:ascii="仿宋_GB2312" w:eastAsia="仿宋_GB2312"/>
          <w:color w:val="000000"/>
          <w:sz w:val="24"/>
          <w:szCs w:val="24"/>
          <w:highlight w:val="none"/>
          <w:u w:val="single"/>
        </w:rPr>
        <w:t xml:space="preserve">   </w:t>
      </w:r>
      <w:r>
        <w:rPr>
          <w:rFonts w:hint="eastAsia" w:ascii="仿宋_GB2312" w:hAnsi="宋体"/>
          <w:color w:val="000000"/>
          <w:sz w:val="24"/>
          <w:szCs w:val="24"/>
          <w:highlight w:val="none"/>
          <w:u w:val="single"/>
        </w:rPr>
        <w:t xml:space="preserve">                </w:t>
      </w:r>
      <w:r>
        <w:rPr>
          <w:rFonts w:hint="eastAsia" w:ascii="仿宋_GB2312" w:eastAsia="仿宋_GB2312"/>
          <w:color w:val="000000"/>
          <w:sz w:val="24"/>
          <w:szCs w:val="24"/>
          <w:highlight w:val="none"/>
          <w:u w:val="single"/>
        </w:rPr>
        <w:t xml:space="preserve">           </w:t>
      </w:r>
      <w:r>
        <w:rPr>
          <w:rFonts w:hint="eastAsia" w:ascii="仿宋_GB2312" w:hAnsi="宋体"/>
          <w:color w:val="000000"/>
          <w:sz w:val="24"/>
          <w:szCs w:val="24"/>
          <w:highlight w:val="none"/>
        </w:rPr>
        <w:t xml:space="preserve"> </w:t>
      </w:r>
      <w:r>
        <w:rPr>
          <w:rFonts w:hint="eastAsia" w:ascii="仿宋_GB2312" w:hAnsi="宋体"/>
          <w:color w:val="000000"/>
          <w:sz w:val="24"/>
          <w:szCs w:val="24"/>
          <w:highlight w:val="none"/>
        </w:rPr>
      </w:r>
      <w:r/>
    </w:p>
    <w:p>
      <w:pPr>
        <w:pStyle w:val="893"/>
        <w:ind w:firstLine="4560"/>
        <w:rPr>
          <w:rFonts w:hint="eastAsia" w:ascii="仿宋_GB2312" w:hAnsi="宋体"/>
          <w:color w:val="000000"/>
          <w:sz w:val="24"/>
          <w:szCs w:val="24"/>
          <w:highlight w:val="none"/>
        </w:rPr>
      </w:pPr>
      <w:r>
        <w:rPr>
          <w:rFonts w:hint="eastAsia" w:ascii="仿宋_GB2312" w:hAnsi="宋体"/>
          <w:color w:val="000000"/>
          <w:sz w:val="24"/>
          <w:szCs w:val="24"/>
          <w:highlight w:val="none"/>
        </w:rPr>
        <w:t xml:space="preserve">签约时间：</w:t>
      </w:r>
      <w:r>
        <w:rPr>
          <w:rFonts w:hint="eastAsia" w:ascii="仿宋_GB2312" w:eastAsia="仿宋_GB2312"/>
          <w:color w:val="000000"/>
          <w:sz w:val="24"/>
          <w:szCs w:val="24"/>
          <w:highlight w:val="none"/>
          <w:u w:val="single"/>
        </w:rPr>
        <w:t xml:space="preserve">     </w:t>
      </w:r>
      <w:r>
        <w:rPr>
          <w:rFonts w:hint="eastAsia" w:ascii="仿宋_GB2312" w:hAnsi="宋体"/>
          <w:color w:val="000000"/>
          <w:sz w:val="24"/>
          <w:szCs w:val="24"/>
          <w:highlight w:val="none"/>
        </w:rPr>
        <w:t xml:space="preserve">年</w:t>
      </w:r>
      <w:r>
        <w:rPr>
          <w:rFonts w:hint="eastAsia" w:ascii="仿宋_GB2312" w:eastAsia="仿宋_GB2312"/>
          <w:color w:val="000000"/>
          <w:sz w:val="24"/>
          <w:szCs w:val="24"/>
          <w:highlight w:val="none"/>
          <w:u w:val="single"/>
        </w:rPr>
        <w:t xml:space="preserve">     </w:t>
      </w:r>
      <w:r>
        <w:rPr>
          <w:rFonts w:hint="eastAsia" w:ascii="仿宋_GB2312" w:hAnsi="宋体"/>
          <w:color w:val="000000"/>
          <w:sz w:val="24"/>
          <w:szCs w:val="24"/>
          <w:highlight w:val="none"/>
        </w:rPr>
        <w:t xml:space="preserve">月</w:t>
      </w:r>
      <w:r>
        <w:rPr>
          <w:rFonts w:hint="eastAsia" w:ascii="仿宋_GB2312" w:eastAsia="仿宋_GB2312"/>
          <w:color w:val="000000"/>
          <w:sz w:val="24"/>
          <w:szCs w:val="24"/>
          <w:highlight w:val="none"/>
          <w:u w:val="single"/>
        </w:rPr>
        <w:t xml:space="preserve">     </w:t>
      </w:r>
      <w:r>
        <w:rPr>
          <w:rFonts w:hint="eastAsia" w:ascii="仿宋_GB2312" w:hAnsi="宋体"/>
          <w:color w:val="000000"/>
          <w:sz w:val="24"/>
          <w:szCs w:val="24"/>
          <w:highlight w:val="none"/>
        </w:rPr>
        <w:t xml:space="preserve">日</w:t>
      </w:r>
      <w:r>
        <w:rPr>
          <w:rFonts w:hint="eastAsia" w:ascii="仿宋_GB2312" w:hAnsi="宋体"/>
          <w:color w:val="000000"/>
          <w:sz w:val="24"/>
          <w:szCs w:val="24"/>
          <w:highlight w:val="none"/>
        </w:rPr>
      </w:r>
      <w:r/>
    </w:p>
    <w:p>
      <w:pPr>
        <w:pStyle w:val="893"/>
        <w:rPr>
          <w:rFonts w:ascii="仿宋_GB2312" w:eastAsia="仿宋_GB2312"/>
          <w:color w:val="000000"/>
          <w:sz w:val="24"/>
          <w:szCs w:val="24"/>
          <w:highlight w:val="none"/>
        </w:rPr>
      </w:pPr>
      <w:r>
        <w:rPr>
          <w:rFonts w:hint="eastAsia" w:ascii="仿宋_GB2312" w:hAnsi="宋体"/>
          <w:color w:val="000000"/>
          <w:sz w:val="24"/>
          <w:szCs w:val="24"/>
          <w:highlight w:val="none"/>
        </w:rPr>
        <w:t xml:space="preserve">见证方（盖章）</w:t>
      </w:r>
      <w:r>
        <w:rPr>
          <w:rFonts w:hint="eastAsia" w:ascii="仿宋_GB2312" w:hAnsi="宋体"/>
          <w:color w:val="000000"/>
          <w:sz w:val="24"/>
          <w:szCs w:val="24"/>
          <w:highlight w:val="none"/>
          <w:u w:val="single"/>
        </w:rPr>
        <w:t xml:space="preserve">                 </w:t>
      </w:r>
      <w:r>
        <w:rPr>
          <w:rFonts w:hint="eastAsia" w:ascii="仿宋_GB2312" w:hAnsi="宋体"/>
          <w:color w:val="000000"/>
          <w:sz w:val="24"/>
          <w:szCs w:val="24"/>
          <w:highlight w:val="none"/>
        </w:rPr>
        <w:t xml:space="preserve">          </w:t>
      </w:r>
      <w:r>
        <w:rPr>
          <w:rFonts w:ascii="仿宋_GB2312" w:hAnsi="宋体"/>
          <w:color w:val="000000"/>
          <w:sz w:val="24"/>
          <w:szCs w:val="24"/>
          <w:highlight w:val="none"/>
        </w:rPr>
        <w:t xml:space="preserve">  </w:t>
      </w:r>
      <w:r>
        <w:rPr>
          <w:rFonts w:hint="eastAsia" w:ascii="仿宋_GB2312" w:hAnsi="宋体"/>
          <w:color w:val="000000"/>
          <w:sz w:val="24"/>
          <w:szCs w:val="24"/>
          <w:highlight w:val="none"/>
        </w:rPr>
        <w:t xml:space="preserve">   </w:t>
      </w:r>
      <w:r>
        <w:rPr>
          <w:rFonts w:hint="eastAsia" w:ascii="仿宋_GB2312" w:eastAsia="仿宋_GB2312"/>
          <w:color w:val="000000"/>
          <w:sz w:val="24"/>
          <w:szCs w:val="24"/>
          <w:highlight w:val="none"/>
        </w:rPr>
        <w:t xml:space="preserve"> </w:t>
      </w:r>
      <w:r>
        <w:rPr>
          <w:rFonts w:ascii="仿宋_GB2312" w:eastAsia="仿宋_GB2312"/>
          <w:color w:val="000000"/>
          <w:sz w:val="24"/>
          <w:szCs w:val="24"/>
          <w:highlight w:val="none"/>
        </w:rPr>
      </w:r>
      <w:r/>
    </w:p>
    <w:p>
      <w:pPr>
        <w:pStyle w:val="893"/>
        <w:rPr>
          <w:rFonts w:hint="eastAsia" w:ascii="宋体" w:hAnsi="宋体" w:cs="仿宋"/>
          <w:b/>
          <w:bCs/>
          <w:color w:val="000000"/>
          <w:spacing w:val="2"/>
          <w:sz w:val="24"/>
          <w:szCs w:val="24"/>
          <w:highlight w:val="none"/>
        </w:rPr>
      </w:pPr>
      <w:r>
        <w:rPr>
          <w:rFonts w:hint="eastAsia" w:ascii="宋体" w:hAnsi="宋体" w:cs="仿宋"/>
          <w:b/>
          <w:bCs/>
          <w:color w:val="000000"/>
          <w:spacing w:val="2"/>
          <w:sz w:val="24"/>
          <w:szCs w:val="24"/>
          <w:highlight w:val="none"/>
        </w:rPr>
      </w:r>
      <w:r/>
    </w:p>
    <w:p>
      <w:pPr>
        <w:pStyle w:val="893"/>
        <w:rPr>
          <w:rFonts w:ascii="宋体" w:hAnsi="宋体" w:cs="仿宋"/>
          <w:b/>
          <w:bCs/>
          <w:color w:val="000000"/>
          <w:spacing w:val="2"/>
          <w:sz w:val="24"/>
          <w:szCs w:val="24"/>
          <w:highlight w:val="none"/>
        </w:rPr>
      </w:pPr>
      <w:r>
        <w:rPr>
          <w:rFonts w:ascii="宋体" w:hAnsi="宋体" w:cs="仿宋"/>
          <w:b/>
          <w:bCs/>
          <w:color w:val="000000"/>
          <w:spacing w:val="2"/>
          <w:sz w:val="24"/>
          <w:szCs w:val="24"/>
          <w:highlight w:val="none"/>
        </w:rPr>
      </w:r>
      <w:r/>
    </w:p>
    <w:p>
      <w:pPr>
        <w:pStyle w:val="893"/>
        <w:rPr>
          <w:rFonts w:ascii="宋体" w:hAnsi="宋体" w:cs="仿宋"/>
          <w:b/>
          <w:bCs/>
          <w:color w:val="000000"/>
          <w:spacing w:val="2"/>
          <w:sz w:val="24"/>
          <w:szCs w:val="24"/>
          <w:highlight w:val="none"/>
        </w:rPr>
      </w:pPr>
      <w:r>
        <w:rPr>
          <w:rFonts w:ascii="宋体" w:hAnsi="宋体" w:cs="仿宋"/>
          <w:b/>
          <w:bCs/>
          <w:color w:val="000000"/>
          <w:spacing w:val="2"/>
          <w:sz w:val="24"/>
          <w:szCs w:val="24"/>
          <w:highlight w:val="none"/>
        </w:rPr>
      </w:r>
      <w:r/>
    </w:p>
    <w:p>
      <w:pPr>
        <w:pStyle w:val="893"/>
        <w:rPr>
          <w:rFonts w:ascii="宋体" w:hAnsi="宋体" w:cs="仿宋"/>
          <w:b/>
          <w:bCs/>
          <w:color w:val="000000"/>
          <w:spacing w:val="2"/>
          <w:sz w:val="24"/>
          <w:szCs w:val="24"/>
          <w:highlight w:val="none"/>
        </w:rPr>
      </w:pPr>
      <w:r>
        <w:rPr>
          <w:rFonts w:ascii="宋体" w:hAnsi="宋体" w:cs="仿宋"/>
          <w:b/>
          <w:bCs/>
          <w:color w:val="000000"/>
          <w:spacing w:val="2"/>
          <w:sz w:val="24"/>
          <w:szCs w:val="24"/>
          <w:highlight w:val="none"/>
        </w:rPr>
      </w:r>
      <w:r/>
    </w:p>
    <w:p>
      <w:pPr>
        <w:pStyle w:val="893"/>
        <w:rPr>
          <w:rFonts w:ascii="宋体" w:hAnsi="宋体" w:cs="仿宋"/>
          <w:b/>
          <w:bCs/>
          <w:color w:val="000000"/>
          <w:spacing w:val="2"/>
          <w:sz w:val="24"/>
          <w:szCs w:val="24"/>
          <w:highlight w:val="none"/>
        </w:rPr>
      </w:pPr>
      <w:r>
        <w:rPr>
          <w:rFonts w:ascii="宋体" w:hAnsi="宋体" w:cs="仿宋"/>
          <w:b/>
          <w:bCs/>
          <w:color w:val="000000"/>
          <w:spacing w:val="2"/>
          <w:sz w:val="24"/>
          <w:szCs w:val="24"/>
          <w:highlight w:val="none"/>
        </w:rPr>
      </w:r>
      <w:r/>
    </w:p>
    <w:p>
      <w:pPr>
        <w:pStyle w:val="893"/>
        <w:rPr>
          <w:rFonts w:ascii="宋体" w:hAnsi="宋体" w:cs="仿宋"/>
          <w:b/>
          <w:bCs/>
          <w:color w:val="000000"/>
          <w:spacing w:val="2"/>
          <w:sz w:val="24"/>
          <w:szCs w:val="24"/>
          <w:highlight w:val="none"/>
        </w:rPr>
      </w:pPr>
      <w:r>
        <w:rPr>
          <w:rFonts w:ascii="宋体" w:hAnsi="宋体" w:cs="仿宋"/>
          <w:b/>
          <w:bCs/>
          <w:color w:val="000000"/>
          <w:spacing w:val="2"/>
          <w:sz w:val="24"/>
          <w:szCs w:val="24"/>
          <w:highlight w:val="none"/>
        </w:rPr>
      </w:r>
      <w:r/>
    </w:p>
    <w:p>
      <w:pPr>
        <w:pStyle w:val="893"/>
        <w:jc w:val="left"/>
        <w:widowControl/>
        <w:rPr>
          <w:rFonts w:hint="eastAsia" w:ascii="宋体" w:hAnsi="宋体" w:cs="仿宋"/>
          <w:b/>
          <w:bCs/>
          <w:color w:val="000000"/>
          <w:spacing w:val="2"/>
          <w:sz w:val="24"/>
          <w:szCs w:val="24"/>
          <w:highlight w:val="none"/>
        </w:rPr>
      </w:pPr>
      <w:r>
        <w:rPr>
          <w:rFonts w:hint="eastAsia" w:ascii="宋体" w:hAnsi="宋体" w:cs="仿宋"/>
          <w:b/>
          <w:bCs/>
          <w:color w:val="000000"/>
          <w:spacing w:val="2"/>
          <w:sz w:val="24"/>
          <w:szCs w:val="24"/>
          <w:highlight w:val="none"/>
        </w:rPr>
        <w:br w:type="page" w:clear="all"/>
      </w:r>
      <w:r>
        <w:rPr>
          <w:rFonts w:hint="eastAsia" w:ascii="宋体" w:hAnsi="宋体" w:cs="仿宋"/>
          <w:b/>
          <w:bCs/>
          <w:color w:val="000000"/>
          <w:spacing w:val="2"/>
          <w:sz w:val="24"/>
          <w:szCs w:val="24"/>
          <w:highlight w:val="none"/>
        </w:rPr>
        <w:t xml:space="preserve">合同附件1：</w:t>
      </w:r>
      <w:r>
        <w:rPr>
          <w:rFonts w:hint="eastAsia" w:ascii="宋体" w:hAnsi="宋体" w:cs="仿宋"/>
          <w:b/>
          <w:bCs/>
          <w:color w:val="000000"/>
          <w:spacing w:val="2"/>
          <w:sz w:val="24"/>
          <w:szCs w:val="24"/>
          <w:highlight w:val="none"/>
        </w:rPr>
      </w:r>
      <w:r/>
    </w:p>
    <w:p>
      <w:pPr>
        <w:pStyle w:val="893"/>
        <w:jc w:val="center"/>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廉政协议书</w:t>
      </w:r>
      <w:r>
        <w:rPr>
          <w:rFonts w:hint="eastAsia" w:ascii="宋体" w:hAnsi="宋体" w:cs="仿宋"/>
          <w:b/>
          <w:bCs/>
          <w:color w:val="000000"/>
          <w:sz w:val="24"/>
          <w:szCs w:val="24"/>
          <w:highlight w:val="none"/>
        </w:rPr>
      </w:r>
      <w:r/>
    </w:p>
    <w:p>
      <w:pPr>
        <w:pStyle w:val="893"/>
        <w:jc w:val="center"/>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为了贯彻落实党中央、国务院《关于实行党风廉政建设责任制的规定》和国家及无锡市有关廉政建设的法律法规，加强项目实施中的党风廉政建设，保持廉洁自律的工作作风，防止各种不正当行为的发生，保证项目实施优质高效、健康有序地进行，</w:t>
      </w:r>
      <w:r>
        <w:rPr>
          <w:rFonts w:hint="eastAsia" w:ascii="宋体" w:hAnsi="宋体" w:cs="仿宋"/>
          <w:b/>
          <w:bCs/>
          <w:color w:val="000000"/>
          <w:sz w:val="24"/>
          <w:szCs w:val="24"/>
          <w:highlight w:val="none"/>
          <w:u w:val="single"/>
        </w:rPr>
        <w:t xml:space="preserve">无锡市文物考古研究所</w:t>
      </w:r>
      <w:r>
        <w:rPr>
          <w:rFonts w:hint="eastAsia" w:ascii="宋体" w:hAnsi="宋体" w:cs="仿宋"/>
          <w:color w:val="000000"/>
          <w:sz w:val="24"/>
          <w:szCs w:val="24"/>
          <w:highlight w:val="none"/>
        </w:rPr>
        <w:t xml:space="preserve">（以下简称“采购人”）就</w:t>
      </w:r>
      <w:r>
        <w:rPr>
          <w:rFonts w:hint="eastAsia" w:ascii="宋体" w:hAnsi="宋体" w:cs="仿宋"/>
          <w:b/>
          <w:bCs/>
          <w:color w:val="000000"/>
          <w:sz w:val="24"/>
          <w:szCs w:val="24"/>
          <w:highlight w:val="none"/>
          <w:u w:val="single"/>
        </w:rPr>
        <w:t xml:space="preserve"> </w:t>
      </w:r>
      <w:r>
        <w:rPr>
          <w:rFonts w:hint="eastAsia" w:ascii="宋体" w:hAnsi="宋体" w:cs="宋体"/>
          <w:bCs/>
          <w:color w:val="000000"/>
          <w:sz w:val="24"/>
          <w:szCs w:val="24"/>
          <w:highlight w:val="none"/>
          <w:u w:val="single"/>
        </w:rPr>
        <w:t xml:space="preserve"> 2026～2028年度考古前置调查、勘探协作单位采购项目 </w:t>
      </w:r>
      <w:r>
        <w:rPr>
          <w:rFonts w:hint="eastAsia" w:ascii="宋体" w:hAnsi="宋体" w:cs="仿宋"/>
          <w:color w:val="000000"/>
          <w:sz w:val="24"/>
          <w:szCs w:val="24"/>
          <w:highlight w:val="none"/>
        </w:rPr>
        <w:t xml:space="preserve">与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（以下简称“供应商”）订立如下协议：</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一、双方约定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1.</w:t>
      </w:r>
      <w:r>
        <w:rPr>
          <w:rFonts w:hint="eastAsia" w:ascii="宋体" w:hAnsi="宋体" w:cs="仿宋"/>
          <w:color w:val="000000"/>
          <w:sz w:val="24"/>
          <w:szCs w:val="24"/>
          <w:highlight w:val="none"/>
        </w:rPr>
        <w:t xml:space="preserve">双方应共同遵守国家和省、市以及行政主管部门关于党风廉政建设的各项规定。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2.</w:t>
      </w:r>
      <w:r>
        <w:rPr>
          <w:rFonts w:hint="eastAsia" w:ascii="宋体" w:hAnsi="宋体" w:cs="仿宋"/>
          <w:color w:val="000000"/>
          <w:sz w:val="24"/>
          <w:szCs w:val="24"/>
          <w:highlight w:val="none"/>
        </w:rPr>
        <w:t xml:space="preserve">双方应认真执行约定的合同文件，自觉按合同办事。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3.</w:t>
      </w:r>
      <w:r>
        <w:rPr>
          <w:rFonts w:hint="eastAsia" w:ascii="宋体" w:hAnsi="宋体" w:cs="仿宋"/>
          <w:color w:val="000000"/>
          <w:sz w:val="24"/>
          <w:szCs w:val="24"/>
          <w:highlight w:val="none"/>
        </w:rPr>
        <w:t xml:space="preserve">除非法律认定的商业秘密和合同文件另有规定之外，双方的业务活动应坚持公开、公正、透明的原则，严禁搞损害国家和集体利益、违反项目实施管理规章制度的不正当交易。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4.</w:t>
      </w:r>
      <w:r>
        <w:rPr>
          <w:rFonts w:hint="eastAsia" w:ascii="宋体" w:hAnsi="宋体" w:cs="仿宋"/>
          <w:color w:val="000000"/>
          <w:sz w:val="24"/>
          <w:szCs w:val="24"/>
          <w:highlight w:val="none"/>
        </w:rPr>
        <w:t xml:space="preserve">双方应加强对本方人员的廉政监督，建立和健全廉政制度，认真查处本方的违法违纪行为。</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5.</w:t>
      </w:r>
      <w:r>
        <w:rPr>
          <w:rFonts w:hint="eastAsia" w:ascii="宋体" w:hAnsi="宋体" w:cs="仿宋"/>
          <w:color w:val="000000"/>
          <w:sz w:val="24"/>
          <w:szCs w:val="24"/>
          <w:highlight w:val="none"/>
        </w:rPr>
        <w:t xml:space="preserve">双方有对本方人员开展廉政告知、廉政教育和职业道德教育的义务。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6.</w:t>
      </w:r>
      <w:r>
        <w:rPr>
          <w:rFonts w:hint="eastAsia" w:ascii="宋体" w:hAnsi="宋体" w:cs="仿宋"/>
          <w:color w:val="000000"/>
          <w:sz w:val="24"/>
          <w:szCs w:val="24"/>
          <w:highlight w:val="none"/>
        </w:rPr>
        <w:t xml:space="preserve">双方如发现对方在业务活动中有不廉洁行为，有及时提醒对方并督促其纠正的权利和义务。</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二、采购人在廉政建设方面的责任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1.</w:t>
      </w:r>
      <w:r>
        <w:rPr>
          <w:rFonts w:hint="eastAsia" w:ascii="宋体" w:hAnsi="宋体" w:cs="仿宋"/>
          <w:color w:val="000000"/>
          <w:sz w:val="24"/>
          <w:szCs w:val="24"/>
          <w:highlight w:val="none"/>
        </w:rPr>
        <w:t xml:space="preserve">采购人及其工作人员不得以任何形式向供应商索要和收受回扣。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2.</w:t>
      </w:r>
      <w:r>
        <w:rPr>
          <w:rFonts w:hint="eastAsia" w:ascii="宋体" w:hAnsi="宋体" w:cs="仿宋"/>
          <w:color w:val="000000"/>
          <w:sz w:val="24"/>
          <w:szCs w:val="24"/>
          <w:highlight w:val="none"/>
        </w:rPr>
        <w:t xml:space="preserve">采购人及其工作人员不得接受供应商的礼金、有价证券和贵重物品，不得在供应商处报销任何应由个人支付的费用。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3.</w:t>
      </w:r>
      <w:r>
        <w:rPr>
          <w:rFonts w:hint="eastAsia" w:ascii="宋体" w:hAnsi="宋体" w:cs="仿宋"/>
          <w:color w:val="000000"/>
          <w:sz w:val="24"/>
          <w:szCs w:val="24"/>
          <w:highlight w:val="none"/>
        </w:rPr>
        <w:t xml:space="preserve">采购人工作人员不得参加可能对公正执行公务有影响的宴请和娱乐、旅游活动。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4.</w:t>
      </w:r>
      <w:r>
        <w:rPr>
          <w:rFonts w:hint="eastAsia" w:ascii="宋体" w:hAnsi="宋体" w:cs="仿宋"/>
          <w:color w:val="000000"/>
          <w:sz w:val="24"/>
          <w:szCs w:val="24"/>
          <w:highlight w:val="none"/>
        </w:rPr>
        <w:t xml:space="preserve">采购人及其工作人员不得要求或者接受供应商为其住房装修、婚丧嫁娶、家属子女的工作安排以及出国等提供方便。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5.</w:t>
      </w:r>
      <w:r>
        <w:rPr>
          <w:rFonts w:hint="eastAsia" w:ascii="宋体" w:hAnsi="宋体" w:cs="仿宋"/>
          <w:color w:val="000000"/>
          <w:sz w:val="24"/>
          <w:szCs w:val="24"/>
          <w:highlight w:val="none"/>
        </w:rPr>
        <w:t xml:space="preserve">采购人工作人员不得在家里或宿舍接待供应商有关项目事项询访。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三、供应商在廉政建设方面的责任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1.</w:t>
      </w:r>
      <w:r>
        <w:rPr>
          <w:rFonts w:hint="eastAsia" w:ascii="宋体" w:hAnsi="宋体" w:cs="仿宋"/>
          <w:color w:val="000000"/>
          <w:sz w:val="24"/>
          <w:szCs w:val="24"/>
          <w:highlight w:val="none"/>
        </w:rPr>
        <w:t xml:space="preserve">供应商不得以任何理由向采购人工作人员行贿或馈赠礼品。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2.</w:t>
      </w:r>
      <w:r>
        <w:rPr>
          <w:rFonts w:hint="eastAsia" w:ascii="宋体" w:hAnsi="宋体" w:cs="仿宋"/>
          <w:color w:val="000000"/>
          <w:sz w:val="24"/>
          <w:szCs w:val="24"/>
          <w:highlight w:val="none"/>
        </w:rPr>
        <w:t xml:space="preserve">供应商不得以任何名义为采购人及其工作人员报支需由其个人支付的任何费用。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3.</w:t>
      </w:r>
      <w:r>
        <w:rPr>
          <w:rFonts w:hint="eastAsia" w:ascii="宋体" w:hAnsi="宋体" w:cs="仿宋"/>
          <w:color w:val="000000"/>
          <w:sz w:val="24"/>
          <w:szCs w:val="24"/>
          <w:highlight w:val="none"/>
        </w:rPr>
        <w:t xml:space="preserve">供应商不得以任何理由邀请采购人工作人员参加由公款支付的娱乐性活动。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4.</w:t>
      </w:r>
      <w:r>
        <w:rPr>
          <w:rFonts w:hint="eastAsia" w:ascii="宋体" w:hAnsi="宋体" w:cs="仿宋"/>
          <w:color w:val="000000"/>
          <w:sz w:val="24"/>
          <w:szCs w:val="24"/>
          <w:highlight w:val="none"/>
        </w:rPr>
        <w:t xml:space="preserve">供应商不得为采购人购置或提供通讯工具、交通工具、家电和高档办公用品。</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5.</w:t>
      </w:r>
      <w:r>
        <w:rPr>
          <w:rFonts w:hint="eastAsia" w:ascii="宋体" w:hAnsi="宋体" w:cs="仿宋"/>
          <w:color w:val="000000"/>
          <w:sz w:val="24"/>
          <w:szCs w:val="24"/>
          <w:highlight w:val="none"/>
        </w:rPr>
        <w:t xml:space="preserve">供应商人员不得到采购人工作人员家里或宿舍里询访有关项目实施事项。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四、违约责任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1.</w:t>
      </w:r>
      <w:r>
        <w:rPr>
          <w:rFonts w:hint="eastAsia" w:ascii="宋体" w:hAnsi="宋体" w:cs="仿宋"/>
          <w:color w:val="000000"/>
          <w:sz w:val="24"/>
          <w:szCs w:val="24"/>
          <w:highlight w:val="none"/>
        </w:rPr>
        <w:t xml:space="preserve">采购人有违反约定的，除按采购人单位的廉政建设规定和有关行业规定处罚外，另外需承担违约金1000元和5000元；给供应商单位造成损失的，应予以赔偿。</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2.</w:t>
      </w:r>
      <w:r>
        <w:rPr>
          <w:rFonts w:hint="eastAsia" w:ascii="宋体" w:hAnsi="宋体" w:cs="仿宋"/>
          <w:color w:val="000000"/>
          <w:sz w:val="24"/>
          <w:szCs w:val="24"/>
          <w:highlight w:val="none"/>
        </w:rPr>
        <w:t xml:space="preserve">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五、对监督的约定  </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本协议作为项目合同的附件，与项目合同具有同等的法律效力，经协议双方签署后立即生效。</w:t>
      </w:r>
      <w:r>
        <w:rPr>
          <w:rFonts w:hint="eastAsia" w:ascii="宋体" w:hAnsi="宋体" w:cs="仿宋"/>
          <w:color w:val="000000"/>
          <w:sz w:val="24"/>
          <w:szCs w:val="24"/>
          <w:highlight w:val="none"/>
        </w:rPr>
      </w:r>
      <w:r/>
    </w:p>
    <w:p>
      <w:pPr>
        <w:pStyle w:val="893"/>
        <w:contextualSpacing/>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甲方（采购人）：                           乙方（供应商）：</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代表人：</w:t>
      </w:r>
      <w:r>
        <w:rPr>
          <w:rFonts w:hint="eastAsia" w:ascii="宋体" w:hAnsi="宋体" w:cs="仿宋"/>
          <w:color w:val="000000"/>
          <w:sz w:val="24"/>
          <w:szCs w:val="24"/>
          <w:highlight w:val="none"/>
        </w:rPr>
        <w:tab/>
      </w:r>
      <w:r>
        <w:rPr>
          <w:rFonts w:hint="eastAsia" w:ascii="宋体" w:hAnsi="宋体" w:cs="仿宋"/>
          <w:color w:val="000000"/>
          <w:sz w:val="24"/>
          <w:szCs w:val="24"/>
          <w:highlight w:val="none"/>
        </w:rPr>
        <w:t xml:space="preserve">                                 代表人：</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联系电话：                                 联系电话：</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日期：</w:t>
      </w:r>
      <w:r>
        <w:rPr>
          <w:rFonts w:hint="eastAsia" w:ascii="宋体" w:hAnsi="宋体" w:cs="仿宋"/>
          <w:color w:val="000000"/>
          <w:sz w:val="24"/>
          <w:szCs w:val="24"/>
          <w:highlight w:val="none"/>
        </w:rPr>
        <w:tab/>
      </w:r>
      <w:r>
        <w:rPr>
          <w:rFonts w:hint="eastAsia" w:ascii="宋体" w:hAnsi="宋体" w:cs="仿宋"/>
          <w:color w:val="000000"/>
          <w:sz w:val="24"/>
          <w:szCs w:val="24"/>
          <w:highlight w:val="none"/>
        </w:rPr>
        <w:t xml:space="preserve">                                    日期：</w:t>
      </w:r>
      <w:r>
        <w:rPr>
          <w:rFonts w:hint="eastAsia" w:ascii="宋体" w:hAnsi="宋体" w:cs="仿宋"/>
          <w:color w:val="000000"/>
          <w:sz w:val="24"/>
          <w:szCs w:val="24"/>
          <w:highlight w:val="none"/>
        </w:rPr>
      </w:r>
      <w:r/>
    </w:p>
    <w:p>
      <w:pPr>
        <w:pStyle w:val="893"/>
        <w:rPr>
          <w:rFonts w:hint="eastAsia" w:ascii="宋体" w:hAnsi="宋体" w:cs="仿宋"/>
          <w:color w:val="000000"/>
          <w:spacing w:val="2"/>
          <w:sz w:val="24"/>
          <w:szCs w:val="24"/>
          <w:highlight w:val="none"/>
        </w:rPr>
      </w:pPr>
      <w:r>
        <w:rPr>
          <w:rFonts w:hint="eastAsia" w:ascii="宋体" w:hAnsi="宋体" w:cs="仿宋"/>
          <w:color w:val="000000"/>
          <w:spacing w:val="2"/>
          <w:sz w:val="24"/>
          <w:szCs w:val="24"/>
          <w:highlight w:val="none"/>
        </w:rPr>
      </w:r>
      <w:r/>
    </w:p>
    <w:p>
      <w:pPr>
        <w:pStyle w:val="893"/>
        <w:rPr>
          <w:rFonts w:hint="eastAsia" w:ascii="宋体" w:hAnsi="宋体" w:cs="仿宋"/>
          <w:b/>
          <w:color w:val="000000"/>
          <w:spacing w:val="100"/>
          <w:sz w:val="24"/>
          <w:szCs w:val="24"/>
          <w:highlight w:val="none"/>
        </w:rPr>
      </w:pPr>
      <w:r>
        <w:rPr>
          <w:rFonts w:hint="eastAsia" w:ascii="宋体" w:hAnsi="宋体" w:cs="仿宋"/>
          <w:b/>
          <w:bCs/>
          <w:color w:val="000000"/>
          <w:spacing w:val="2"/>
          <w:sz w:val="24"/>
          <w:szCs w:val="24"/>
          <w:highlight w:val="none"/>
        </w:rPr>
        <w:br w:type="page" w:clear="all"/>
      </w:r>
      <w:r>
        <w:rPr>
          <w:rFonts w:hint="eastAsia" w:ascii="宋体" w:hAnsi="宋体" w:cs="仿宋"/>
          <w:b/>
          <w:bCs/>
          <w:color w:val="000000"/>
          <w:spacing w:val="2"/>
          <w:sz w:val="24"/>
          <w:szCs w:val="24"/>
          <w:highlight w:val="none"/>
        </w:rPr>
        <w:t xml:space="preserve">合同</w:t>
      </w:r>
      <w:r>
        <w:rPr>
          <w:rFonts w:hint="eastAsia" w:ascii="宋体" w:hAnsi="宋体" w:cs="仿宋"/>
          <w:b/>
          <w:bCs/>
          <w:color w:val="000000"/>
          <w:sz w:val="24"/>
          <w:szCs w:val="24"/>
          <w:highlight w:val="none"/>
        </w:rPr>
        <w:t xml:space="preserve">附件2</w:t>
      </w:r>
      <w:r>
        <w:rPr>
          <w:rFonts w:hint="eastAsia" w:ascii="宋体" w:hAnsi="宋体" w:cs="仿宋"/>
          <w:b/>
          <w:color w:val="000000"/>
          <w:spacing w:val="100"/>
          <w:sz w:val="24"/>
          <w:szCs w:val="24"/>
          <w:highlight w:val="none"/>
        </w:rPr>
        <w:t xml:space="preserve">：</w:t>
      </w:r>
      <w:r>
        <w:rPr>
          <w:rFonts w:hint="eastAsia" w:ascii="宋体" w:hAnsi="宋体" w:cs="仿宋"/>
          <w:b/>
          <w:color w:val="000000"/>
          <w:spacing w:val="100"/>
          <w:sz w:val="24"/>
          <w:szCs w:val="24"/>
          <w:highlight w:val="none"/>
        </w:rPr>
      </w:r>
      <w:r/>
    </w:p>
    <w:p>
      <w:pPr>
        <w:pStyle w:val="893"/>
        <w:contextualSpacing/>
        <w:ind w:firstLine="480"/>
        <w:jc w:val="center"/>
        <w:rPr>
          <w:rFonts w:hint="eastAsia" w:ascii="宋体" w:hAnsi="宋体"/>
          <w:b/>
          <w:bCs/>
          <w:color w:val="000000"/>
          <w:sz w:val="24"/>
          <w:szCs w:val="24"/>
          <w:highlight w:val="none"/>
        </w:rPr>
      </w:pPr>
      <w:r>
        <w:rPr>
          <w:rFonts w:hint="eastAsia" w:ascii="宋体" w:hAnsi="宋体" w:cs="仿宋"/>
          <w:b/>
          <w:bCs/>
          <w:color w:val="000000"/>
          <w:sz w:val="24"/>
          <w:szCs w:val="24"/>
          <w:highlight w:val="none"/>
        </w:rPr>
        <w:t xml:space="preserve">安全协议书</w:t>
      </w:r>
      <w:r>
        <w:rPr>
          <w:rFonts w:hint="eastAsia" w:ascii="宋体" w:hAnsi="宋体"/>
          <w:b/>
          <w:bCs/>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考古调查勘探工作安全协议书是为确保考古工作遵循“安全第一，预防为主”的原则，规范考古工地的安全管理制度，使考古工地安全管理工作做到标准化与规范化，</w:t>
      </w:r>
      <w:r>
        <w:rPr>
          <w:rFonts w:hint="eastAsia" w:ascii="宋体" w:hAnsi="宋体" w:cs="仿宋"/>
          <w:color w:val="000000"/>
          <w:sz w:val="24"/>
          <w:szCs w:val="24"/>
          <w:highlight w:val="none"/>
          <w:lang w:eastAsia="zh-CN"/>
        </w:rPr>
        <w:t xml:space="preserve">增强</w:t>
      </w:r>
      <w:r>
        <w:rPr>
          <w:rFonts w:hint="eastAsia" w:ascii="宋体" w:hAnsi="宋体" w:cs="仿宋"/>
          <w:color w:val="000000"/>
          <w:sz w:val="24"/>
          <w:szCs w:val="24"/>
          <w:highlight w:val="none"/>
        </w:rPr>
        <w:t xml:space="preserve">考古工地人员的安全意识，确保考古工作的项目安全、人员安全、文物安全，防止和避免因工作失误和安全措施不到位诱发的责任事故。</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经双方友好协商，签订安全协议如下：</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二、供应商在考古工作过程中，必须严格遵守土地建设方及采购人对考古现场的安全指挥。供应商对土地建设方及采购人提出的违反操作规程及安全的要求有权拒绝。</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三、考古调查勘探工作完成后，供应商应及时将相关资料如数移交采购人保管，不得损坏或遗失。</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五、考古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六、供应商项目、生活范围内的人员和财产安全由供应商自行负责。</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七、供应商应保障所属人员的劳动安全，自备必要的劳动防护用品，防止因自然、气候环境突变引起的各项事故。由供应商不具备劳动安全条件所引发的事故由供应商自行负责。</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八、供应商人员出现生病、工伤、死亡等情况由供应商自行解决和负责。</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九、本协议一式</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份，双方各执</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份。经双方代表签字盖章后生效，未尽事宜，双方再行具体协商解决。</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甲方（采购人）：                           乙方（供应商）：</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代表人：</w:t>
      </w:r>
      <w:r>
        <w:rPr>
          <w:rFonts w:hint="eastAsia" w:ascii="宋体" w:hAnsi="宋体" w:cs="仿宋"/>
          <w:color w:val="000000"/>
          <w:sz w:val="24"/>
          <w:szCs w:val="24"/>
          <w:highlight w:val="none"/>
        </w:rPr>
        <w:tab/>
      </w:r>
      <w:r>
        <w:rPr>
          <w:rFonts w:hint="eastAsia" w:ascii="宋体" w:hAnsi="宋体" w:cs="仿宋"/>
          <w:color w:val="000000"/>
          <w:sz w:val="24"/>
          <w:szCs w:val="24"/>
          <w:highlight w:val="none"/>
        </w:rPr>
        <w:t xml:space="preserve">                                 代表人：</w:t>
      </w:r>
      <w:r>
        <w:rPr>
          <w:rFonts w:hint="eastAsia" w:ascii="宋体" w:hAnsi="宋体" w:cs="仿宋"/>
          <w:color w:val="000000"/>
          <w:sz w:val="24"/>
          <w:szCs w:val="24"/>
          <w:highlight w:val="none"/>
        </w:rPr>
      </w:r>
      <w:r/>
    </w:p>
    <w:p>
      <w:pPr>
        <w:pStyle w:val="893"/>
        <w:contextualSpacing/>
        <w:ind w:firstLine="480"/>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日期：</w:t>
      </w:r>
      <w:r>
        <w:rPr>
          <w:rFonts w:hint="eastAsia" w:ascii="宋体" w:hAnsi="宋体" w:cs="仿宋"/>
          <w:color w:val="000000"/>
          <w:sz w:val="24"/>
          <w:szCs w:val="24"/>
          <w:highlight w:val="none"/>
        </w:rPr>
        <w:tab/>
      </w:r>
      <w:r>
        <w:rPr>
          <w:rFonts w:hint="eastAsia" w:ascii="宋体" w:hAnsi="宋体" w:cs="仿宋"/>
          <w:color w:val="000000"/>
          <w:sz w:val="24"/>
          <w:szCs w:val="24"/>
          <w:highlight w:val="none"/>
        </w:rPr>
        <w:t xml:space="preserve">                                    日期：</w:t>
      </w:r>
      <w:r>
        <w:rPr>
          <w:rFonts w:hint="eastAsia" w:ascii="宋体" w:hAnsi="宋体" w:cs="仿宋"/>
          <w:color w:val="000000"/>
          <w:sz w:val="24"/>
          <w:szCs w:val="24"/>
          <w:highlight w:val="none"/>
        </w:rPr>
      </w:r>
      <w:r/>
    </w:p>
    <w:p>
      <w:pPr>
        <w:pStyle w:val="970"/>
        <w:rPr>
          <w:rFonts w:hint="eastAsia"/>
          <w:color w:val="000000"/>
          <w:highlight w:val="none"/>
        </w:rPr>
      </w:pPr>
      <w:r>
        <w:rPr>
          <w:rFonts w:hint="eastAsia"/>
          <w:color w:val="000000"/>
          <w:highlight w:val="none"/>
        </w:rPr>
        <w:br w:type="page" w:clear="all"/>
      </w:r>
      <w:r>
        <w:rPr>
          <w:rFonts w:hint="eastAsia" w:ascii="宋体" w:hAnsi="宋体" w:cs="仿宋"/>
          <w:b/>
          <w:bCs/>
          <w:color w:val="000000"/>
          <w:spacing w:val="2"/>
          <w:sz w:val="24"/>
          <w:szCs w:val="24"/>
          <w:highlight w:val="none"/>
        </w:rPr>
        <w:t xml:space="preserve">合同附件3：联合体投标协议</w:t>
      </w:r>
      <w:r>
        <w:rPr>
          <w:rFonts w:hint="eastAsia" w:ascii="宋体" w:hAnsi="宋体" w:cs="仿宋"/>
          <w:b/>
          <w:bCs/>
          <w:color w:val="000000"/>
          <w:spacing w:val="2"/>
          <w:sz w:val="24"/>
          <w:szCs w:val="24"/>
          <w:highlight w:val="none"/>
        </w:rPr>
        <w:t xml:space="preserve">（联合体投标的必须提供）</w:t>
      </w:r>
      <w:r>
        <w:rPr>
          <w:rFonts w:hint="eastAsia"/>
          <w:color w:val="000000"/>
          <w:highlight w:val="none"/>
        </w:rPr>
      </w:r>
      <w:r/>
    </w:p>
    <w:p>
      <w:pPr>
        <w:pStyle w:val="893"/>
        <w:jc w:val="center"/>
        <w:tabs>
          <w:tab w:val="left" w:pos="1440" w:leader="none"/>
        </w:tabs>
        <w:rPr>
          <w:rFonts w:hint="eastAsia" w:ascii="黑体" w:hAnsi="黑体" w:eastAsia="黑体"/>
          <w:color w:val="000000"/>
          <w:sz w:val="36"/>
          <w:szCs w:val="36"/>
          <w:highlight w:val="none"/>
        </w:rPr>
        <w:outlineLvl w:val="0"/>
      </w:pPr>
      <w:r>
        <w:rPr>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893"/>
        <w:ind w:firstLine="48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宋体" w:hAnsi="宋体"/>
          <w:color w:val="000000"/>
          <w:sz w:val="24"/>
          <w:szCs w:val="24"/>
          <w:highlight w:val="none"/>
        </w:rPr>
        <w:t xml:space="preserve">投标人所投内容必须满足以下要求，不得有负偏离。</w:t>
      </w:r>
      <w:r>
        <w:rPr>
          <w:rFonts w:hint="eastAsia" w:ascii="黑体" w:hAnsi="黑体" w:eastAsia="黑体"/>
          <w:color w:val="000000"/>
          <w:sz w:val="30"/>
          <w:szCs w:val="30"/>
          <w:highlight w:val="none"/>
        </w:rPr>
      </w:r>
      <w:r/>
    </w:p>
    <w:p>
      <w:pPr>
        <w:pStyle w:val="893"/>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w:t>
      </w:r>
      <w:r>
        <w:rPr>
          <w:rFonts w:hint="eastAsia" w:ascii="宋体" w:hAnsi="宋体"/>
          <w:b/>
          <w:color w:val="000000"/>
          <w:sz w:val="24"/>
          <w:szCs w:val="24"/>
          <w:highlight w:val="none"/>
        </w:rPr>
        <w:t xml:space="preserve">服务类项目</w:t>
      </w:r>
      <w:r>
        <w:rPr>
          <w:rFonts w:hint="eastAsia" w:ascii="宋体" w:hAnsi="宋体"/>
          <w:b/>
          <w:color w:val="000000"/>
          <w:sz w:val="24"/>
          <w:szCs w:val="24"/>
          <w:highlight w:val="none"/>
        </w:rPr>
      </w:r>
      <w:r/>
    </w:p>
    <w:p>
      <w:pPr>
        <w:pStyle w:val="89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本项目标的物所属行业：其他未列明行业</w:t>
      </w:r>
      <w:r>
        <w:rPr>
          <w:rFonts w:ascii="宋体" w:hAnsi="宋体"/>
          <w:bCs/>
          <w:color w:val="000000"/>
          <w:sz w:val="24"/>
          <w:szCs w:val="24"/>
          <w:highlight w:val="none"/>
        </w:rPr>
      </w:r>
      <w:r/>
    </w:p>
    <w:p>
      <w:pPr>
        <w:pStyle w:val="893"/>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ascii="宋体" w:hAnsi="宋体"/>
          <w:b/>
          <w:color w:val="000000"/>
          <w:sz w:val="30"/>
          <w:szCs w:val="30"/>
          <w:highlight w:val="none"/>
        </w:rPr>
      </w:r>
      <w:r/>
    </w:p>
    <w:p>
      <w:pPr>
        <w:pStyle w:val="893"/>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1.项目概况</w:t>
      </w:r>
      <w:r>
        <w:rPr>
          <w:rFonts w:hint="eastAsia" w:ascii="宋体" w:hAnsi="宋体"/>
          <w:b/>
          <w:bCs/>
          <w:color w:val="000000"/>
          <w:sz w:val="24"/>
          <w:szCs w:val="24"/>
          <w:highlight w:val="none"/>
        </w:rPr>
      </w:r>
      <w:r/>
    </w:p>
    <w:p>
      <w:pPr>
        <w:pStyle w:val="89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为无锡市配合基本建设的考古调查、勘探（含文物资源区域评估）提供劳务及其他技术协作服务。单个重点考古项目的协作服务需通过单独招标确定服务单位，不含在本次采购范围内。</w:t>
      </w:r>
      <w:r>
        <w:rPr>
          <w:rFonts w:hint="eastAsia" w:ascii="宋体" w:hAnsi="宋体"/>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本项目服务期：自签订合同之日起三年（注：如招标预算金额先行用尽，则本项目服务时间自动终止）。</w:t>
      </w:r>
      <w:r>
        <w:rPr>
          <w:rFonts w:hint="eastAsia" w:ascii="宋体" w:hAnsi="宋体"/>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服务地点：无锡地区（含江阴、宜兴）</w:t>
      </w:r>
      <w:r>
        <w:rPr>
          <w:rFonts w:hint="eastAsia" w:ascii="宋体" w:hAnsi="宋体"/>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安排：采购人根据市各区域考古调查、勘探项目的数量、规模和轻重缓急进行统筹安排。采购人基于历史数据及年度工作计划，预估合同期内勘探面积约为2400万平方米（此预估不作为最低工作量保证）。取得中标资格并不意味预期服务项目的数量多寡，采购人无法预计也无法保证向中标单位确定服务项目的数量。</w:t>
      </w:r>
      <w:r>
        <w:rPr>
          <w:rFonts w:hint="eastAsia" w:ascii="宋体" w:hAnsi="宋体"/>
          <w:bCs/>
          <w:color w:val="000000"/>
          <w:sz w:val="24"/>
          <w:szCs w:val="24"/>
          <w:highlight w:val="none"/>
        </w:rPr>
      </w:r>
      <w:r/>
    </w:p>
    <w:p>
      <w:pPr>
        <w:pStyle w:val="893"/>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2.服务与质量要求</w:t>
      </w:r>
      <w:r>
        <w:rPr>
          <w:rFonts w:hint="eastAsia" w:ascii="宋体" w:hAnsi="宋体"/>
          <w:b/>
          <w:bCs/>
          <w:color w:val="000000"/>
          <w:sz w:val="24"/>
          <w:szCs w:val="24"/>
          <w:highlight w:val="none"/>
        </w:rPr>
      </w:r>
      <w:r/>
    </w:p>
    <w:p>
      <w:pPr>
        <w:pStyle w:val="893"/>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2.1服务要求</w:t>
      </w:r>
      <w:r>
        <w:rPr>
          <w:rFonts w:hint="eastAsia" w:ascii="宋体" w:hAnsi="宋体"/>
          <w:b/>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中标人应根据采购人的要求，在合同期内接受委托，开展考古调查勘探项目的协作服务，具体包括但不限于以下内容：按时按质完成考古调查、勘探项目的田野调查、勘探、资料记录、报告编写等工作，并按要求提交档案。</w:t>
      </w:r>
      <w:r>
        <w:rPr>
          <w:rFonts w:hint="eastAsia" w:ascii="宋体" w:hAnsi="宋体" w:cs="宋体"/>
          <w:color w:val="000000"/>
          <w:sz w:val="24"/>
          <w:szCs w:val="24"/>
          <w:highlight w:val="none"/>
        </w:rPr>
        <w:t xml:space="preserve">中标人保证合同服务符合法律法规、行业规范要求。</w:t>
      </w:r>
      <w:r>
        <w:rPr>
          <w:rFonts w:hint="eastAsia" w:ascii="宋体" w:hAnsi="宋体" w:cs="宋体"/>
          <w:color w:val="000000"/>
          <w:sz w:val="24"/>
          <w:szCs w:val="24"/>
          <w:highlight w:val="none"/>
        </w:rPr>
      </w:r>
      <w:r/>
    </w:p>
    <w:p>
      <w:pPr>
        <w:pStyle w:val="893"/>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2.2质量要求</w:t>
      </w:r>
      <w:r>
        <w:rPr>
          <w:rFonts w:hint="eastAsia" w:ascii="宋体" w:hAnsi="宋体"/>
          <w:b/>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中标人按照国家文物局颁布的《田野考古工作规程》《考古勘探工作规程（试行）》及《中华人民共和国文物保护行业标准》开展基建考古项目调查勘探技术协作委托服务活动</w:t>
      </w:r>
      <w:r>
        <w:rPr>
          <w:rFonts w:hint="eastAsia" w:ascii="宋体" w:hAnsi="宋体"/>
          <w:bCs/>
          <w:color w:val="000000"/>
          <w:sz w:val="24"/>
          <w:szCs w:val="24"/>
          <w:highlight w:val="none"/>
        </w:rPr>
        <w:t xml:space="preserve">。做好考古调查、勘探记录（文字、图纸、照片、图表、视频、测绘、航拍、三维建模），所有的调查、勘探成果需科学规范、记录准确，并形成电子资料。</w:t>
      </w:r>
      <w:r>
        <w:rPr>
          <w:rFonts w:hint="eastAsia" w:ascii="宋体" w:hAnsi="宋体"/>
          <w:bCs/>
          <w:color w:val="000000"/>
          <w:sz w:val="24"/>
          <w:szCs w:val="24"/>
          <w:highlight w:val="none"/>
        </w:rPr>
      </w:r>
      <w:r/>
    </w:p>
    <w:p>
      <w:pPr>
        <w:pStyle w:val="89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相关工作规范如下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（1）《中华人民共和国文物保护法》（2002年施行，2024年第二次全面修订，自2025年3月1日起施行）</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（2）《中华人民共和国文物保护法实施条例》（2003年公布，2017年第四次修订）</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（3）《江苏省文物保护条例》（2025年第二次修正）</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（4）《江苏省基本建设考古工作管理办法（试行）》（2020年）</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（5）《江苏省考古调查、勘探、发掘经费预算办法》（2012年）</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（6）《田野考古工作规程》（2009年）</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（7）《考古勘探工作规程（试行）》（2017年）</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（8）《市政府办公室关于开展土地储备考古前置工作的实施意见》（锡政办发〔2</w:t>
      </w:r>
      <w:r>
        <w:rPr>
          <w:rFonts w:ascii="宋体" w:hAnsi="宋体" w:cs="宋体"/>
          <w:color w:val="000000"/>
          <w:sz w:val="24"/>
          <w:szCs w:val="24"/>
          <w:highlight w:val="none"/>
        </w:rPr>
        <w:t xml:space="preserve">021</w:t>
      </w: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号）</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以上内容</w:t>
      </w:r>
      <w:r>
        <w:rPr>
          <w:rFonts w:ascii="宋体" w:hAnsi="宋体" w:cs="宋体"/>
          <w:color w:val="000000"/>
          <w:sz w:val="24"/>
          <w:szCs w:val="24"/>
          <w:highlight w:val="none"/>
        </w:rPr>
        <w:t xml:space="preserve">，如有更新，按最新标准为</w:t>
      </w:r>
      <w:r>
        <w:rPr>
          <w:rFonts w:hint="eastAsia" w:ascii="宋体" w:hAnsi="宋体" w:cs="宋体"/>
          <w:color w:val="000000"/>
          <w:sz w:val="24"/>
          <w:szCs w:val="24"/>
          <w:highlight w:val="none"/>
        </w:rPr>
        <w:t xml:space="preserve">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93"/>
        <w:ind w:firstLine="482"/>
        <w:spacing w:line="360" w:lineRule="auto"/>
        <w:rPr>
          <w:rFonts w:hint="eastAsia" w:ascii="宋体" w:hAnsi="宋体" w:cs="宋体"/>
          <w:b/>
          <w:bCs/>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cs="宋体"/>
          <w:b/>
          <w:bCs/>
          <w:color w:val="000000"/>
          <w:sz w:val="24"/>
          <w:szCs w:val="24"/>
          <w:highlight w:val="none"/>
        </w:rPr>
        <w:t xml:space="preserve">项目管理要求</w:t>
      </w:r>
      <w:r>
        <w:rPr>
          <w:rFonts w:hint="eastAsia" w:ascii="宋体" w:hAnsi="宋体" w:cs="宋体"/>
          <w:b/>
          <w:bCs/>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中标人须尊重和服从采购人的领导和管理，积极配合采购人的工作要求和安排。</w:t>
      </w:r>
      <w:r>
        <w:rPr>
          <w:rFonts w:hint="eastAsia" w:ascii="宋体" w:hAnsi="宋体" w:cs="宋体"/>
          <w:color w:val="000000"/>
          <w:sz w:val="24"/>
          <w:szCs w:val="24"/>
          <w:highlight w:val="none"/>
        </w:rPr>
        <w:t xml:space="preserve">中标人在不违反安全操作规范的前提下，须配合考古进度安排，按采购人要求组织考古队伍，完成考古调查、勘探项目协作委托服务，并确保考古调查、勘探项目协作委托服务的质量。中标人须按采购人的时间要求完成考古调查、勘探项目技术协作委托服务工作，不得无故延长工作时限。</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中标人</w:t>
      </w:r>
      <w:r>
        <w:rPr>
          <w:rFonts w:hint="eastAsia" w:ascii="宋体" w:hAnsi="宋体" w:cs="宋体"/>
          <w:color w:val="000000"/>
          <w:sz w:val="24"/>
          <w:szCs w:val="24"/>
          <w:highlight w:val="none"/>
        </w:rPr>
        <w:t xml:space="preserve">在无锡从事调查勘探项目时，针对具体项目</w:t>
      </w:r>
      <w:r>
        <w:rPr>
          <w:rFonts w:hint="eastAsia" w:ascii="宋体" w:hAnsi="宋体" w:cs="宋体"/>
          <w:color w:val="000000"/>
          <w:sz w:val="24"/>
          <w:szCs w:val="24"/>
          <w:highlight w:val="none"/>
          <w:lang w:eastAsia="zh-CN"/>
        </w:rPr>
        <w:t xml:space="preserve">作</w:t>
      </w:r>
      <w:r>
        <w:rPr>
          <w:rFonts w:hint="eastAsia" w:ascii="宋体" w:hAnsi="宋体" w:cs="宋体"/>
          <w:color w:val="000000"/>
          <w:sz w:val="24"/>
          <w:szCs w:val="24"/>
          <w:highlight w:val="none"/>
        </w:rPr>
        <w:t xml:space="preserve">如下要求：开工前</w:t>
      </w:r>
      <w:r>
        <w:rPr>
          <w:rFonts w:hint="eastAsia" w:ascii="宋体" w:hAnsi="宋体" w:cs="宋体"/>
          <w:color w:val="000000"/>
          <w:sz w:val="24"/>
          <w:szCs w:val="24"/>
          <w:highlight w:val="none"/>
        </w:rPr>
        <w:t xml:space="preserve">1个自然日</w:t>
      </w:r>
      <w:r>
        <w:rPr>
          <w:rFonts w:hint="eastAsia" w:ascii="宋体" w:hAnsi="宋体" w:cs="宋体"/>
          <w:color w:val="000000"/>
          <w:sz w:val="24"/>
          <w:szCs w:val="24"/>
          <w:highlight w:val="none"/>
        </w:rPr>
        <w:t xml:space="preserve">须向采购人书面填报项目开工告知书；项目实施过程中须及时报告项目进度。验收后纸质和电子报告及所有资料须在7个</w:t>
      </w:r>
      <w:r>
        <w:rPr>
          <w:rFonts w:hint="eastAsia" w:ascii="宋体" w:hAnsi="宋体" w:cs="宋体"/>
          <w:color w:val="000000"/>
          <w:sz w:val="24"/>
          <w:szCs w:val="24"/>
          <w:highlight w:val="none"/>
        </w:rPr>
        <w:t xml:space="preserve">自然日</w:t>
      </w:r>
      <w:r>
        <w:rPr>
          <w:rFonts w:hint="eastAsia" w:ascii="宋体" w:hAnsi="宋体" w:cs="宋体"/>
          <w:color w:val="000000"/>
          <w:sz w:val="24"/>
          <w:szCs w:val="24"/>
          <w:highlight w:val="none"/>
        </w:rPr>
        <w:t xml:space="preserve">内完成并提交至采购人处，所有资料及时同步到无锡“文物考古一张图”系统。</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（3）采购人对考古调查、勘探协作服务项目进行不定期检查和督导，中标人有义务按采购人要求进行整改，规范化开展考古协作服务。</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（4）中标人应遵守采购人的保密规定管理考古队伍，不得擅自向第三方泄露考古工地情况，不得私自保管和泄露考古资料，所有的工作成果及报告须严格保密。</w:t>
      </w:r>
      <w:r>
        <w:rPr>
          <w:rFonts w:hint="eastAsia" w:ascii="宋体" w:hAnsi="宋体" w:cs="宋体"/>
          <w:color w:val="000000"/>
          <w:sz w:val="24"/>
          <w:szCs w:val="24"/>
          <w:highlight w:val="none"/>
        </w:rPr>
      </w:r>
      <w:r/>
    </w:p>
    <w:p>
      <w:pPr>
        <w:pStyle w:val="893"/>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4.人员要求</w:t>
      </w:r>
      <w:r>
        <w:rPr>
          <w:rFonts w:hint="eastAsia" w:ascii="宋体" w:hAnsi="宋体"/>
          <w:b/>
          <w:color w:val="000000"/>
          <w:sz w:val="24"/>
          <w:szCs w:val="24"/>
          <w:highlight w:val="none"/>
        </w:rPr>
      </w:r>
      <w:r/>
    </w:p>
    <w:p>
      <w:pPr>
        <w:pStyle w:val="89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中标人须按照采购人的要求组建专用于本项目的工作队伍，具体要求如下：</w:t>
      </w:r>
      <w:r>
        <w:rPr>
          <w:rFonts w:ascii="宋体" w:hAnsi="宋体"/>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 xml:space="preserve">中标后，中标单位须按以下人员配置要求为本项目配备人员，所配备的人员中标人均需按国家规定为其缴纳社保。</w:t>
      </w:r>
      <w:r>
        <w:rPr>
          <w:rFonts w:hint="eastAsia"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820"/>
        <w:gridCol w:w="3159"/>
        <w:gridCol w:w="3159"/>
      </w:tblGrid>
      <w:tr>
        <w:trPr>
          <w:trHeight w:val="454"/>
        </w:trPr>
        <w:tc>
          <w:tcPr>
            <w:tcW w:w="1163" w:type="dxa"/>
            <w:vAlign w:val="center"/>
            <w:textDirection w:val="lrTb"/>
            <w:noWrap w:val="false"/>
          </w:tcPr>
          <w:p>
            <w:pPr>
              <w:pStyle w:val="893"/>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岗位</w:t>
            </w:r>
            <w:r>
              <w:rPr>
                <w:rFonts w:hint="eastAsia" w:ascii="宋体" w:hAnsi="宋体"/>
                <w:b/>
                <w:bCs/>
                <w:color w:val="000000"/>
                <w:sz w:val="18"/>
                <w:szCs w:val="18"/>
                <w:highlight w:val="none"/>
              </w:rPr>
            </w:r>
            <w:r/>
          </w:p>
        </w:tc>
        <w:tc>
          <w:tcPr>
            <w:tcW w:w="820" w:type="dxa"/>
            <w:vAlign w:val="center"/>
            <w:textDirection w:val="lrTb"/>
            <w:noWrap w:val="false"/>
          </w:tcPr>
          <w:p>
            <w:pPr>
              <w:pStyle w:val="893"/>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人数</w:t>
            </w:r>
            <w:r>
              <w:rPr>
                <w:rFonts w:hint="eastAsia" w:ascii="宋体" w:hAnsi="宋体"/>
                <w:b/>
                <w:bCs/>
                <w:color w:val="000000"/>
                <w:sz w:val="18"/>
                <w:szCs w:val="18"/>
                <w:highlight w:val="none"/>
              </w:rPr>
            </w:r>
            <w:r/>
          </w:p>
        </w:tc>
        <w:tc>
          <w:tcPr>
            <w:tcW w:w="3159" w:type="dxa"/>
            <w:vAlign w:val="center"/>
            <w:textDirection w:val="lrTb"/>
            <w:noWrap w:val="false"/>
          </w:tcPr>
          <w:p>
            <w:pPr>
              <w:pStyle w:val="893"/>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工作要求</w:t>
            </w:r>
            <w:r>
              <w:rPr>
                <w:rFonts w:hint="eastAsia" w:ascii="宋体" w:hAnsi="宋体"/>
                <w:b/>
                <w:bCs/>
                <w:color w:val="000000"/>
                <w:sz w:val="18"/>
                <w:szCs w:val="18"/>
                <w:highlight w:val="none"/>
              </w:rPr>
            </w:r>
            <w:r/>
          </w:p>
        </w:tc>
        <w:tc>
          <w:tcPr>
            <w:tcW w:w="3159" w:type="dxa"/>
            <w:vAlign w:val="center"/>
            <w:textDirection w:val="lrTb"/>
            <w:noWrap w:val="false"/>
          </w:tcPr>
          <w:p>
            <w:pPr>
              <w:pStyle w:val="893"/>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备注</w:t>
            </w:r>
            <w:r>
              <w:rPr>
                <w:rFonts w:hint="eastAsia" w:ascii="宋体" w:hAnsi="宋体"/>
                <w:b/>
                <w:bCs/>
                <w:color w:val="000000"/>
                <w:sz w:val="18"/>
                <w:szCs w:val="18"/>
                <w:highlight w:val="none"/>
              </w:rPr>
            </w:r>
            <w:r/>
          </w:p>
        </w:tc>
      </w:tr>
      <w:tr>
        <w:trPr>
          <w:trHeight w:val="680"/>
        </w:trPr>
        <w:tc>
          <w:tcPr>
            <w:tcW w:w="1163" w:type="dxa"/>
            <w:vAlign w:val="center"/>
            <w:textDirection w:val="lrTb"/>
            <w:noWrap w:val="false"/>
          </w:tcPr>
          <w:p>
            <w:pPr>
              <w:pStyle w:val="893"/>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总项目负责人</w:t>
            </w:r>
            <w:r>
              <w:rPr>
                <w:rFonts w:hint="eastAsia" w:ascii="宋体" w:hAnsi="宋体"/>
                <w:bCs/>
                <w:color w:val="000000"/>
                <w:sz w:val="18"/>
                <w:szCs w:val="18"/>
                <w:highlight w:val="none"/>
              </w:rPr>
            </w:r>
            <w:r/>
          </w:p>
        </w:tc>
        <w:tc>
          <w:tcPr>
            <w:tcW w:w="820" w:type="dxa"/>
            <w:vAlign w:val="center"/>
            <w:textDirection w:val="lrTb"/>
            <w:noWrap w:val="false"/>
          </w:tcPr>
          <w:p>
            <w:pPr>
              <w:pStyle w:val="893"/>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1人</w:t>
            </w:r>
            <w:r>
              <w:rPr>
                <w:rFonts w:hint="eastAsia" w:ascii="宋体" w:hAnsi="宋体"/>
                <w:bCs/>
                <w:color w:val="000000"/>
                <w:sz w:val="18"/>
                <w:szCs w:val="18"/>
                <w:highlight w:val="none"/>
              </w:rPr>
            </w:r>
            <w:r/>
          </w:p>
        </w:tc>
        <w:tc>
          <w:tcPr>
            <w:tcW w:w="3159" w:type="dxa"/>
            <w:vAlign w:val="center"/>
            <w:textDirection w:val="lrTb"/>
            <w:noWrap w:val="false"/>
          </w:tcPr>
          <w:p>
            <w:pPr>
              <w:pStyle w:val="893"/>
              <w:jc w:val="left"/>
              <w:rPr>
                <w:rFonts w:hint="eastAsia" w:ascii="宋体" w:hAnsi="宋体"/>
                <w:bCs/>
                <w:color w:val="000000"/>
                <w:sz w:val="18"/>
                <w:szCs w:val="18"/>
                <w:highlight w:val="none"/>
              </w:rPr>
            </w:pPr>
            <w:r>
              <w:rPr>
                <w:rFonts w:hint="eastAsia" w:ascii="宋体" w:hAnsi="宋体"/>
                <w:bCs/>
                <w:color w:val="000000"/>
                <w:sz w:val="18"/>
                <w:szCs w:val="18"/>
                <w:highlight w:val="none"/>
              </w:rPr>
              <w:t xml:space="preserve">中标人须为本项目配备一个总项目负责人。</w:t>
            </w:r>
            <w:r>
              <w:rPr>
                <w:rFonts w:hint="eastAsia" w:ascii="宋体" w:hAnsi="宋体"/>
                <w:bCs/>
                <w:color w:val="000000"/>
                <w:sz w:val="18"/>
                <w:szCs w:val="18"/>
                <w:highlight w:val="none"/>
              </w:rPr>
            </w:r>
            <w:r/>
          </w:p>
        </w:tc>
        <w:tc>
          <w:tcPr>
            <w:tcW w:w="3159" w:type="dxa"/>
            <w:vAlign w:val="center"/>
            <w:textDirection w:val="lrTb"/>
            <w:noWrap w:val="false"/>
          </w:tcPr>
          <w:p>
            <w:pPr>
              <w:pStyle w:val="893"/>
              <w:jc w:val="left"/>
              <w:rPr>
                <w:rFonts w:hint="eastAsia" w:ascii="宋体" w:hAnsi="宋体"/>
                <w:bCs/>
                <w:color w:val="000000"/>
                <w:sz w:val="18"/>
                <w:szCs w:val="18"/>
                <w:highlight w:val="none"/>
              </w:rPr>
            </w:pPr>
            <w:r>
              <w:rPr>
                <w:rFonts w:hint="eastAsia" w:ascii="宋体" w:hAnsi="宋体"/>
                <w:bCs/>
                <w:color w:val="000000"/>
                <w:sz w:val="18"/>
                <w:szCs w:val="18"/>
                <w:highlight w:val="none"/>
              </w:rPr>
              <w:t xml:space="preserve">专人专岗，不可兼职</w:t>
            </w:r>
            <w:r>
              <w:rPr>
                <w:rFonts w:hint="eastAsia" w:ascii="宋体" w:hAnsi="宋体"/>
                <w:bCs/>
                <w:color w:val="000000"/>
                <w:sz w:val="18"/>
                <w:szCs w:val="18"/>
                <w:highlight w:val="none"/>
              </w:rPr>
            </w:r>
            <w:r/>
          </w:p>
        </w:tc>
      </w:tr>
      <w:tr>
        <w:trPr>
          <w:trHeight w:val="680"/>
        </w:trPr>
        <w:tc>
          <w:tcPr>
            <w:tcW w:w="1163" w:type="dxa"/>
            <w:vAlign w:val="center"/>
            <w:textDirection w:val="lrTb"/>
            <w:noWrap w:val="false"/>
          </w:tcPr>
          <w:p>
            <w:pPr>
              <w:pStyle w:val="893"/>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专职安全员</w:t>
            </w:r>
            <w:r>
              <w:rPr>
                <w:rFonts w:hint="eastAsia" w:ascii="宋体" w:hAnsi="宋体"/>
                <w:bCs/>
                <w:color w:val="000000"/>
                <w:sz w:val="18"/>
                <w:szCs w:val="18"/>
                <w:highlight w:val="none"/>
              </w:rPr>
            </w:r>
            <w:r/>
          </w:p>
        </w:tc>
        <w:tc>
          <w:tcPr>
            <w:tcW w:w="820" w:type="dxa"/>
            <w:vAlign w:val="center"/>
            <w:textDirection w:val="lrTb"/>
            <w:noWrap w:val="false"/>
          </w:tcPr>
          <w:p>
            <w:pPr>
              <w:pStyle w:val="893"/>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2人</w:t>
            </w:r>
            <w:r>
              <w:rPr>
                <w:rFonts w:hint="eastAsia" w:ascii="宋体" w:hAnsi="宋体"/>
                <w:bCs/>
                <w:color w:val="000000"/>
                <w:sz w:val="18"/>
                <w:szCs w:val="18"/>
                <w:highlight w:val="none"/>
              </w:rPr>
            </w:r>
            <w:r/>
          </w:p>
        </w:tc>
        <w:tc>
          <w:tcPr>
            <w:tcW w:w="3159" w:type="dxa"/>
            <w:vAlign w:val="center"/>
            <w:textDirection w:val="lrTb"/>
            <w:noWrap w:val="false"/>
          </w:tcPr>
          <w:p>
            <w:pPr>
              <w:pStyle w:val="893"/>
              <w:jc w:val="left"/>
              <w:rPr>
                <w:rFonts w:hint="eastAsia" w:ascii="宋体" w:hAnsi="宋体"/>
                <w:bCs/>
                <w:color w:val="000000"/>
                <w:sz w:val="18"/>
                <w:szCs w:val="18"/>
                <w:highlight w:val="none"/>
              </w:rPr>
            </w:pPr>
            <w:r>
              <w:rPr>
                <w:rFonts w:ascii="宋体" w:hAnsi="宋体"/>
                <w:bCs/>
                <w:color w:val="000000"/>
                <w:sz w:val="18"/>
                <w:szCs w:val="18"/>
                <w:highlight w:val="none"/>
              </w:rPr>
              <w:t xml:space="preserve">专职负责人员安全、文物安全、现场安全、合规安全，确保考古勘探工地安全有序。 </w:t>
            </w:r>
            <w:r>
              <w:rPr>
                <w:rFonts w:hint="eastAsia" w:ascii="宋体" w:hAnsi="宋体"/>
                <w:bCs/>
                <w:color w:val="000000"/>
                <w:sz w:val="18"/>
                <w:szCs w:val="18"/>
                <w:highlight w:val="none"/>
              </w:rPr>
            </w:r>
            <w:r/>
          </w:p>
        </w:tc>
        <w:tc>
          <w:tcPr>
            <w:tcW w:w="3159" w:type="dxa"/>
            <w:vAlign w:val="center"/>
            <w:textDirection w:val="lrTb"/>
            <w:noWrap w:val="false"/>
          </w:tcPr>
          <w:p>
            <w:pPr>
              <w:pStyle w:val="970"/>
              <w:jc w:val="left"/>
              <w:rPr>
                <w:rFonts w:hint="eastAsia"/>
                <w:color w:val="000000"/>
                <w:highlight w:val="none"/>
              </w:rPr>
            </w:pPr>
            <w:r>
              <w:rPr>
                <w:rFonts w:hint="eastAsia" w:ascii="宋体" w:hAnsi="宋体"/>
                <w:bCs/>
                <w:color w:val="000000"/>
                <w:szCs w:val="18"/>
                <w:highlight w:val="none"/>
              </w:rPr>
              <w:t xml:space="preserve">专人专岗，不可兼职</w:t>
            </w:r>
            <w:r>
              <w:rPr>
                <w:rFonts w:hint="eastAsia"/>
                <w:color w:val="000000"/>
                <w:highlight w:val="none"/>
              </w:rPr>
            </w:r>
            <w:r/>
          </w:p>
        </w:tc>
      </w:tr>
      <w:tr>
        <w:trPr>
          <w:trHeight w:val="680"/>
        </w:trPr>
        <w:tc>
          <w:tcPr>
            <w:tcW w:w="1163" w:type="dxa"/>
            <w:vAlign w:val="center"/>
            <w:textDirection w:val="lrTb"/>
            <w:noWrap w:val="false"/>
          </w:tcPr>
          <w:p>
            <w:pPr>
              <w:pStyle w:val="893"/>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专业技术人员</w:t>
            </w:r>
            <w:r>
              <w:rPr>
                <w:rFonts w:hint="eastAsia" w:ascii="宋体" w:hAnsi="宋体"/>
                <w:bCs/>
                <w:color w:val="000000"/>
                <w:sz w:val="18"/>
                <w:szCs w:val="18"/>
                <w:highlight w:val="none"/>
              </w:rPr>
            </w:r>
            <w:r/>
          </w:p>
        </w:tc>
        <w:tc>
          <w:tcPr>
            <w:tcW w:w="820" w:type="dxa"/>
            <w:vAlign w:val="center"/>
            <w:textDirection w:val="lrTb"/>
            <w:noWrap w:val="false"/>
          </w:tcPr>
          <w:p>
            <w:pPr>
              <w:pStyle w:val="893"/>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16人</w:t>
            </w:r>
            <w:r>
              <w:rPr>
                <w:rFonts w:hint="eastAsia" w:ascii="宋体" w:hAnsi="宋体"/>
                <w:bCs/>
                <w:color w:val="000000"/>
                <w:sz w:val="18"/>
                <w:szCs w:val="18"/>
                <w:highlight w:val="none"/>
              </w:rPr>
            </w:r>
            <w:r/>
          </w:p>
        </w:tc>
        <w:tc>
          <w:tcPr>
            <w:tcW w:w="3159" w:type="dxa"/>
            <w:vAlign w:val="center"/>
            <w:textDirection w:val="lrTb"/>
            <w:noWrap w:val="false"/>
          </w:tcPr>
          <w:p>
            <w:pPr>
              <w:pStyle w:val="893"/>
              <w:jc w:val="left"/>
              <w:rPr>
                <w:rFonts w:hint="eastAsia" w:ascii="宋体" w:hAnsi="宋体"/>
                <w:bCs/>
                <w:color w:val="000000"/>
                <w:sz w:val="18"/>
                <w:szCs w:val="18"/>
                <w:highlight w:val="none"/>
              </w:rPr>
            </w:pPr>
            <w:r>
              <w:rPr>
                <w:rFonts w:hint="eastAsia" w:ascii="宋体" w:hAnsi="宋体"/>
                <w:bCs/>
                <w:color w:val="000000"/>
                <w:sz w:val="18"/>
                <w:szCs w:val="18"/>
                <w:highlight w:val="none"/>
              </w:rPr>
              <w:t xml:space="preserve">具备考古调查、勘探相关工作能力，可根据个人专业水平与从业经验，担任单个项目负责人、资料员或测绘员</w:t>
            </w:r>
            <w:r>
              <w:rPr>
                <w:rFonts w:ascii="宋体" w:hAnsi="宋体"/>
                <w:bCs/>
                <w:color w:val="000000"/>
                <w:sz w:val="18"/>
                <w:szCs w:val="18"/>
                <w:highlight w:val="none"/>
              </w:rPr>
              <w:t xml:space="preserve">等岗位之一。</w:t>
            </w:r>
            <w:r>
              <w:rPr>
                <w:rFonts w:hint="eastAsia" w:ascii="宋体" w:hAnsi="宋体"/>
                <w:bCs/>
                <w:color w:val="000000"/>
                <w:sz w:val="18"/>
                <w:szCs w:val="18"/>
                <w:highlight w:val="none"/>
              </w:rPr>
            </w:r>
            <w:r/>
          </w:p>
        </w:tc>
        <w:tc>
          <w:tcPr>
            <w:tcW w:w="3159" w:type="dxa"/>
            <w:vAlign w:val="center"/>
            <w:textDirection w:val="lrTb"/>
            <w:noWrap w:val="false"/>
          </w:tcPr>
          <w:p>
            <w:pPr>
              <w:pStyle w:val="893"/>
              <w:numPr>
                <w:ilvl w:val="0"/>
                <w:numId w:val="7"/>
              </w:numPr>
              <w:jc w:val="left"/>
              <w:rPr>
                <w:rFonts w:hint="eastAsia" w:ascii="宋体" w:hAnsi="宋体"/>
                <w:bCs/>
                <w:color w:val="000000"/>
                <w:sz w:val="18"/>
                <w:szCs w:val="18"/>
                <w:highlight w:val="none"/>
              </w:rPr>
            </w:pPr>
            <w:r>
              <w:rPr>
                <w:rFonts w:hint="eastAsia" w:ascii="宋体" w:hAnsi="宋体"/>
                <w:bCs/>
                <w:color w:val="000000"/>
                <w:sz w:val="18"/>
                <w:szCs w:val="18"/>
                <w:highlight w:val="none"/>
                <w:lang w:val="en-US" w:eastAsia="zh-CN"/>
              </w:rPr>
              <w:t xml:space="preserve">单项项目负责人（7人）：</w:t>
            </w:r>
            <w:r>
              <w:rPr>
                <w:rFonts w:hint="eastAsia" w:ascii="宋体" w:hAnsi="宋体"/>
                <w:bCs/>
                <w:color w:val="000000"/>
                <w:sz w:val="18"/>
                <w:szCs w:val="18"/>
                <w:highlight w:val="none"/>
              </w:rPr>
              <w:t xml:space="preserve">每一个单项项目须配备1名项目负责人，带领本项目人员按计划完成工作任务。1名项目负责人可同时负责多个项目。</w:t>
            </w:r>
            <w:r>
              <w:rPr>
                <w:rFonts w:hint="eastAsia" w:ascii="宋体" w:hAnsi="宋体"/>
                <w:bCs/>
                <w:color w:val="000000"/>
                <w:sz w:val="18"/>
                <w:szCs w:val="18"/>
                <w:highlight w:val="none"/>
              </w:rPr>
            </w:r>
            <w:r/>
          </w:p>
          <w:p>
            <w:pPr>
              <w:pStyle w:val="893"/>
              <w:numPr>
                <w:ilvl w:val="0"/>
                <w:numId w:val="7"/>
              </w:numPr>
              <w:jc w:val="left"/>
              <w:rPr>
                <w:rFonts w:hint="eastAsia" w:ascii="宋体" w:hAnsi="宋体"/>
                <w:bCs/>
                <w:color w:val="000000"/>
                <w:sz w:val="18"/>
                <w:szCs w:val="18"/>
                <w:highlight w:val="none"/>
              </w:rPr>
            </w:pPr>
            <w:r>
              <w:rPr>
                <w:rFonts w:hint="eastAsia" w:ascii="宋体" w:hAnsi="宋体"/>
                <w:bCs/>
                <w:color w:val="000000"/>
                <w:sz w:val="18"/>
                <w:szCs w:val="18"/>
                <w:highlight w:val="none"/>
                <w:lang w:val="en-US" w:eastAsia="zh-CN"/>
              </w:rPr>
              <w:t xml:space="preserve">资料员（7人）：负责资料收集整理、考古调查勘探工作报告编写。</w:t>
            </w:r>
            <w:r>
              <w:rPr>
                <w:rFonts w:hint="eastAsia" w:ascii="宋体" w:hAnsi="宋体"/>
                <w:bCs/>
                <w:color w:val="000000"/>
                <w:sz w:val="18"/>
                <w:szCs w:val="18"/>
                <w:highlight w:val="none"/>
              </w:rPr>
            </w:r>
            <w:r/>
          </w:p>
          <w:p>
            <w:pPr>
              <w:pStyle w:val="893"/>
              <w:numPr>
                <w:ilvl w:val="0"/>
                <w:numId w:val="7"/>
              </w:numPr>
              <w:jc w:val="left"/>
              <w:rPr>
                <w:rFonts w:hint="eastAsia" w:ascii="宋体" w:hAnsi="宋体"/>
                <w:bCs/>
                <w:color w:val="000000"/>
                <w:sz w:val="18"/>
                <w:szCs w:val="18"/>
                <w:highlight w:val="none"/>
              </w:rPr>
            </w:pPr>
            <w:r>
              <w:rPr>
                <w:rFonts w:hint="eastAsia" w:ascii="宋体" w:hAnsi="宋体"/>
                <w:bCs/>
                <w:color w:val="000000"/>
                <w:sz w:val="18"/>
                <w:szCs w:val="18"/>
                <w:highlight w:val="none"/>
                <w:lang w:val="en-US" w:eastAsia="zh-CN"/>
              </w:rPr>
              <w:t xml:space="preserve">测绘员（2人）：能够熟练使用测绘仪器，完成遗迹绘图。</w:t>
            </w:r>
            <w:r>
              <w:rPr>
                <w:rFonts w:hint="eastAsia" w:ascii="宋体" w:hAnsi="宋体"/>
                <w:bCs/>
                <w:color w:val="000000"/>
                <w:sz w:val="18"/>
                <w:szCs w:val="18"/>
                <w:highlight w:val="none"/>
              </w:rPr>
            </w:r>
            <w:r/>
          </w:p>
        </w:tc>
      </w:tr>
    </w:tbl>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本项目针对上述人员要求中提及的服务人员及相应经验、证书、学历等要求投标人无需在投标文件中逐一列出及提供相关证明材料（作为评分标准的除外），</w:t>
      </w:r>
      <w:r>
        <w:rPr>
          <w:rFonts w:ascii="宋体" w:hAnsi="宋体" w:cs="宋体"/>
          <w:color w:val="000000"/>
          <w:sz w:val="24"/>
          <w:szCs w:val="24"/>
          <w:highlight w:val="none"/>
        </w:rPr>
        <w:t xml:space="preserve">在投标时响应无偏离</w:t>
      </w:r>
      <w:r>
        <w:rPr>
          <w:rFonts w:hint="eastAsia" w:ascii="宋体" w:hAnsi="宋体" w:cs="宋体"/>
          <w:color w:val="000000"/>
          <w:sz w:val="24"/>
          <w:szCs w:val="24"/>
          <w:highlight w:val="none"/>
        </w:rPr>
        <w:t xml:space="preserve">即可</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（2）中标人委派的所有工作人员均应熟悉并遵守文物保护法规，具备良好的文物保护和文物安全意识和职业操守。在工作过程中爱护文物，按考古工作规范清理和保护文物。考古队伍所有人员无刑事犯罪记录。</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（3）中标人所安排的人员必须受过专业培训，同时应提前告知所有现场调查、勘探人员注意事项。如由中标人人员所引起的事故，中标人应承担所有责任，同时采购人保留追究其相关责任的权利。</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（4）单个项目实施具体人员在实施阶段明确。在考古调查、勘探阶段，中标人须按照项目的实际情况及采购人的具体要求，每个调查勘探技术协作项目，调查勘探面积每万平方米提供不少于5名勘探技工。</w:t>
      </w:r>
      <w:r>
        <w:rPr>
          <w:rFonts w:hint="eastAsia" w:ascii="宋体" w:hAnsi="宋体" w:cs="宋体"/>
          <w:color w:val="000000"/>
          <w:sz w:val="24"/>
          <w:szCs w:val="24"/>
          <w:highlight w:val="none"/>
        </w:rPr>
      </w:r>
      <w:r/>
    </w:p>
    <w:p>
      <w:pPr>
        <w:pStyle w:val="89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5.工作设备要求</w:t>
      </w:r>
      <w:r>
        <w:rPr>
          <w:rFonts w:hint="eastAsia" w:ascii="宋体" w:hAnsi="宋体" w:cs="宋体"/>
          <w:b/>
          <w:bCs/>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中标人须自备考古调查、勘探项目协作委托服务所需的器材设备，包括但不限于下列设备：信息装备、探掘装备、测绘装备、影像装备、考古专用服装、安全保卫设备、车辆及其他设备。</w:t>
      </w:r>
      <w:r>
        <w:rPr>
          <w:rFonts w:hint="eastAsia" w:ascii="宋体" w:hAnsi="宋体" w:cs="宋体"/>
          <w:color w:val="000000"/>
          <w:sz w:val="24"/>
          <w:szCs w:val="24"/>
          <w:highlight w:val="none"/>
        </w:rPr>
      </w:r>
      <w:r/>
    </w:p>
    <w:p>
      <w:pPr>
        <w:pStyle w:val="89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6.临时建筑设施要求</w:t>
      </w:r>
      <w:r>
        <w:rPr>
          <w:rFonts w:hint="eastAsia" w:ascii="宋体" w:hAnsi="宋体" w:cs="宋体"/>
          <w:b/>
          <w:bCs/>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须按照采购人的具体要求，在项目现场搭建临时性建筑设施或安置带空调的集装箱作为临时库房、办公用房及工作人员住宿用房，并包含项目所需所有人员的水电等日常生活需求，相关费用包含在本项目预算范围内。</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（2）中标人须按照采购人的具体要求，在项目周边设置考古调查、勘探项目的临时驻地，并包含项目所需工作人员所有用房、水电、日常生活需要及与项目相关的交通费用，相关费用包含在本项目预算范围内。</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（3）凡工期在一个月及以上的项目，</w:t>
      </w:r>
      <w:r>
        <w:rPr>
          <w:rFonts w:hint="eastAsia" w:ascii="宋体" w:hAnsi="宋体" w:cs="宋体"/>
          <w:color w:val="000000"/>
          <w:sz w:val="24"/>
          <w:szCs w:val="24"/>
          <w:highlight w:val="none"/>
        </w:rPr>
        <w:t xml:space="preserve">中标人</w:t>
      </w:r>
      <w:r>
        <w:rPr>
          <w:rFonts w:hint="eastAsia" w:ascii="宋体" w:hAnsi="宋体" w:cs="宋体"/>
          <w:color w:val="000000"/>
          <w:sz w:val="24"/>
          <w:szCs w:val="24"/>
          <w:highlight w:val="none"/>
        </w:rPr>
        <w:t xml:space="preserve">应在项目周边设置临时驻地或临时建筑设施，</w:t>
      </w:r>
      <w:r>
        <w:rPr>
          <w:rFonts w:hint="eastAsia" w:ascii="宋体" w:hAnsi="宋体" w:cs="宋体"/>
          <w:color w:val="000000"/>
          <w:sz w:val="24"/>
          <w:szCs w:val="24"/>
          <w:highlight w:val="none"/>
        </w:rPr>
        <w:t xml:space="preserve">相关费用包含在本项目预算范围内。</w:t>
      </w:r>
      <w:r>
        <w:rPr>
          <w:rFonts w:hint="eastAsia" w:ascii="宋体" w:hAnsi="宋体" w:cs="宋体"/>
          <w:color w:val="000000"/>
          <w:sz w:val="24"/>
          <w:szCs w:val="24"/>
          <w:highlight w:val="none"/>
        </w:rPr>
      </w:r>
      <w:r/>
    </w:p>
    <w:p>
      <w:pPr>
        <w:pStyle w:val="89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7.安全管理要求</w:t>
      </w:r>
      <w:r>
        <w:rPr>
          <w:rFonts w:hint="eastAsia" w:ascii="宋体" w:hAnsi="宋体" w:cs="宋体"/>
          <w:b/>
          <w:bCs/>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（1）中标人须按照项目的实际情况及采购人的具体要求，每个考古调查勘探提供不少于1名专职安全员，</w:t>
      </w:r>
      <w:r>
        <w:rPr>
          <w:rFonts w:hint="eastAsia" w:ascii="宋体" w:hAnsi="宋体" w:cs="宋体"/>
          <w:color w:val="000000"/>
          <w:sz w:val="24"/>
          <w:szCs w:val="24"/>
          <w:highlight w:val="none"/>
        </w:rPr>
        <w:t xml:space="preserve">安全员须受过安全生产等相关内容的培训</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（2）中标人须配备必要的安全保卫设施设备。</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（3）中标人须加强文物安全管理，确保考古工地和考古资料的绝对安全。任何人不得私自携带、截留和倒卖出土的各类文物标本，一经发现，采购人有权依法终止合同，并依法追究当事人</w:t>
      </w:r>
      <w:r>
        <w:rPr>
          <w:rFonts w:hint="eastAsia" w:ascii="宋体" w:hAnsi="宋体" w:cs="宋体"/>
          <w:color w:val="000000"/>
          <w:sz w:val="24"/>
          <w:szCs w:val="24"/>
          <w:highlight w:val="none"/>
          <w:lang w:val="en-US" w:eastAsia="zh-CN"/>
        </w:rPr>
        <w:t xml:space="preserve">以及</w:t>
      </w:r>
      <w:r>
        <w:rPr>
          <w:rFonts w:hint="eastAsia" w:ascii="宋体" w:hAnsi="宋体" w:cs="宋体"/>
          <w:color w:val="000000"/>
          <w:sz w:val="24"/>
          <w:szCs w:val="24"/>
          <w:highlight w:val="none"/>
        </w:rPr>
        <w:t xml:space="preserve">中标人</w:t>
      </w:r>
      <w:r>
        <w:rPr>
          <w:rFonts w:hint="eastAsia" w:ascii="宋体" w:hAnsi="宋体" w:cs="宋体"/>
          <w:color w:val="000000"/>
          <w:sz w:val="24"/>
          <w:szCs w:val="24"/>
          <w:highlight w:val="none"/>
        </w:rPr>
        <w:t xml:space="preserve">的法律责任。若为联合体投标的，将依法追究联合体所有单位的法律责任。</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（4）中标人在考古调查、勘探协作过程中全权负责所提供工作人员的安全问题，协助采购人做好考古现场的安全管理工作。</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（5）考古工地采集、出土的文物及标本，由采购人进行清点接收。中标人应派出交通工具和工作人员，积极协助采购人将出土文物及标本运</w:t>
      </w:r>
      <w:r>
        <w:rPr>
          <w:rFonts w:hint="eastAsia" w:ascii="宋体" w:hAnsi="宋体" w:cs="宋体"/>
          <w:color w:val="000000"/>
          <w:sz w:val="24"/>
          <w:szCs w:val="24"/>
          <w:highlight w:val="none"/>
          <w:lang w:eastAsia="zh-CN"/>
        </w:rPr>
        <w:t xml:space="preserve">送到</w:t>
      </w:r>
      <w:r>
        <w:rPr>
          <w:rFonts w:hint="eastAsia" w:ascii="宋体" w:hAnsi="宋体" w:cs="宋体"/>
          <w:color w:val="000000"/>
          <w:sz w:val="24"/>
          <w:szCs w:val="24"/>
          <w:highlight w:val="none"/>
        </w:rPr>
        <w:t xml:space="preserve">工地临时库房或采购人文物仓库。</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（6）中标人须组织及协调现场人员，维持现场秩序，保证考古调查、勘探项目协作工作顺利进行，同时应对所有现场工作人员人身安全负责。</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（7）中标人在项目实施过程中应做到制度上墙，人员工作时应</w:t>
      </w:r>
      <w:r>
        <w:rPr>
          <w:rFonts w:hint="eastAsia" w:ascii="宋体" w:hAnsi="宋体" w:cs="宋体"/>
          <w:color w:val="000000"/>
          <w:sz w:val="24"/>
          <w:szCs w:val="24"/>
          <w:highlight w:val="none"/>
          <w:lang w:eastAsia="zh-CN"/>
        </w:rPr>
        <w:t xml:space="preserve">佩戴</w:t>
      </w:r>
      <w:r>
        <w:rPr>
          <w:rFonts w:hint="eastAsia" w:ascii="宋体" w:hAnsi="宋体" w:cs="宋体"/>
          <w:color w:val="000000"/>
          <w:sz w:val="24"/>
          <w:szCs w:val="24"/>
          <w:highlight w:val="none"/>
        </w:rPr>
        <w:t xml:space="preserve">安全帽，配备必要的安全防护措施并按照采购人的要求统一着装、文明施工。如中标人委派的工作人员因违规操作发生事故，或将地下管网破坏，由中标人自行处理并承担由此造成的所有损失和费用。</w:t>
      </w:r>
      <w:r>
        <w:rPr>
          <w:rFonts w:hint="eastAsia" w:ascii="宋体" w:hAnsi="宋体" w:cs="宋体"/>
          <w:color w:val="000000"/>
          <w:sz w:val="24"/>
          <w:szCs w:val="24"/>
          <w:highlight w:val="none"/>
        </w:rPr>
      </w:r>
      <w:r/>
    </w:p>
    <w:p>
      <w:pPr>
        <w:pStyle w:val="89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8.考古资料记录和提交要求</w:t>
      </w:r>
      <w:r>
        <w:rPr>
          <w:rFonts w:hint="eastAsia" w:ascii="宋体" w:hAnsi="宋体" w:cs="宋体"/>
          <w:b/>
          <w:bCs/>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考古调查、勘探项目协作委托服务结束后，中标人须依据国家和地方相关文物保护要求、采购人要求及项目实际情况编写考古调查勘探报告，按时提交符合要求的相关田野工作资料，接受采购人的指导和监督，配合采购人完成验收工作。</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（2）中标人须根据相关规定完成考古调查勘探报告，考古调查勘探档案资料（包括工作日记、探孔记录表、遗迹测绘图、遗迹登记表、地层剖面图、器物登记表、勘探沟平剖面图等纸质资料及各类电子资料）。</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（3）考古调查勘探报告的内容应包括但不限于：</w:t>
      </w:r>
      <w:r>
        <w:rPr>
          <w:rFonts w:hint="eastAsia" w:ascii="宋体" w:hAnsi="宋体" w:cs="宋体"/>
          <w:color w:val="000000"/>
          <w:sz w:val="24"/>
          <w:szCs w:val="24"/>
          <w:highlight w:val="none"/>
        </w:rPr>
      </w:r>
      <w:r/>
    </w:p>
    <w:p>
      <w:pPr>
        <w:pStyle w:val="89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①调查部分</w:t>
      </w:r>
      <w:r>
        <w:rPr>
          <w:rFonts w:hint="eastAsia" w:ascii="宋体" w:hAnsi="宋体" w:cs="宋体"/>
          <w:b/>
          <w:bCs/>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a.文字：应包括调查时间、人员、地点、面积、地形地貌、地表状况、工作过程、调查结果、主要收获、初步认识、存在问题等和调查工作日记；</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b.图表：应包括调查项目地理位置图、文物点与建设项目的关系图、遗迹位置图、调查记录表等《田野考古工作规程》中规定的其他表格；</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c.照片：应包括项目远景、近景、调查工作照、遗迹、遗物、地块内及周边重要文物点的现状、采集的文物标本照片等。</w:t>
      </w:r>
      <w:r>
        <w:rPr>
          <w:rFonts w:hint="eastAsia" w:ascii="宋体" w:hAnsi="宋体" w:cs="宋体"/>
          <w:color w:val="000000"/>
          <w:sz w:val="24"/>
          <w:szCs w:val="24"/>
          <w:highlight w:val="none"/>
        </w:rPr>
      </w:r>
      <w:r/>
    </w:p>
    <w:p>
      <w:pPr>
        <w:pStyle w:val="89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②勘探部分</w:t>
      </w:r>
      <w:r>
        <w:rPr>
          <w:rFonts w:hint="eastAsia" w:ascii="宋体" w:hAnsi="宋体" w:cs="宋体"/>
          <w:b/>
          <w:bCs/>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a.文字：应包括勘探时间、地点、人员、面积、设备、工作过程、勘探结果、主要收获、初步认识、存在问题等；</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图表：应包括勘探项目地理位置图、文物点与建设项目的关系图、探孔勘探沟分布图、勘探沟平面图及四壁剖面图、遗迹分布图及考古勘探探孔登记表、考古勘探遗迹登记表、考古勘探遗物登记表、采集标本登记表、测绘登记表等《考古勘探工作规程（试行）》中规定的其他表格；</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c.照片：应包括项目全景、勘探工作照片、探孔土样照片、勘探沟四壁照片、遗迹分布全景、遗迹、遗物，以及重要文物点的现状、采集的文物标本照片等。</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（4）照片档案的内容应包括但不限于：</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发掘工作场景、项目全景、遗迹分布全景、遗迹、遗物、地层等全景及典型遗存特写等。</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（5）考古图纸应</w:t>
      </w:r>
      <w:r>
        <w:rPr>
          <w:rFonts w:hint="eastAsia" w:ascii="宋体" w:hAnsi="宋体" w:cs="宋体"/>
          <w:color w:val="000000"/>
          <w:sz w:val="24"/>
          <w:szCs w:val="24"/>
          <w:highlight w:val="none"/>
          <w:lang w:eastAsia="zh-CN"/>
        </w:rPr>
        <w:t xml:space="preserve">按照《中华人民共和国</w:t>
      </w:r>
      <w:r>
        <w:rPr>
          <w:rFonts w:hint="eastAsia" w:ascii="宋体" w:hAnsi="宋体" w:cs="宋体"/>
          <w:color w:val="000000"/>
          <w:sz w:val="24"/>
          <w:szCs w:val="24"/>
          <w:highlight w:val="none"/>
        </w:rPr>
        <w:t xml:space="preserve">文物保护行业标准——田野考古制图》要求进行测绘，内容包含《田野考古工作规程》《考古勘探工作规程（试行）》规定及采购人要求的其他图纸。</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（6）中标人须完成考古调查勘探工作报告等资料的编写。</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bookmarkStart w:id="193" w:name="OLE_LINK11"/>
      <w:r>
        <w:rPr>
          <w:rFonts w:hint="eastAsia" w:ascii="宋体" w:hAnsi="宋体" w:cs="宋体"/>
          <w:color w:val="000000"/>
          <w:sz w:val="24"/>
          <w:szCs w:val="24"/>
          <w:highlight w:val="none"/>
        </w:rPr>
        <w:t xml:space="preserve">（7）中标人须按采购人的要求</w:t>
      </w:r>
      <w:bookmarkEnd w:id="193"/>
      <w:r>
        <w:rPr>
          <w:rFonts w:hint="eastAsia" w:ascii="宋体" w:hAnsi="宋体" w:cs="宋体"/>
          <w:color w:val="000000"/>
          <w:sz w:val="24"/>
          <w:szCs w:val="24"/>
          <w:highlight w:val="none"/>
        </w:rPr>
        <w:t xml:space="preserve">在规定时间内提供以上纸质资料，按要求提供审核后通过的工作报告纸质文本（A4纸双面胶装印制文本）及电子资料1份（以U盘或移动硬盘为存储介质）。</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（8）中标人须按采购人的要求在工作不同阶段及时完成“文物考古一张图”系统的填报。</w:t>
      </w:r>
      <w:r>
        <w:rPr>
          <w:rFonts w:hint="eastAsia" w:ascii="宋体" w:hAnsi="宋体" w:cs="宋体"/>
          <w:color w:val="000000"/>
          <w:sz w:val="24"/>
          <w:szCs w:val="24"/>
          <w:highlight w:val="none"/>
        </w:rPr>
      </w:r>
      <w:r/>
    </w:p>
    <w:p>
      <w:pPr>
        <w:pStyle w:val="893"/>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10.服务时间要求</w:t>
      </w:r>
      <w:r>
        <w:rPr>
          <w:rFonts w:hint="eastAsia" w:ascii="宋体" w:hAnsi="宋体" w:cs="宋体"/>
          <w:b/>
          <w:bCs/>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（1）中标人应在接到采购人通知起，1小时之内回复，在3个工作日内根据采购人所下达的考古任务及考古时间</w:t>
      </w:r>
      <w:r>
        <w:rPr>
          <w:rFonts w:hint="eastAsia" w:ascii="宋体" w:hAnsi="宋体" w:cs="宋体"/>
          <w:color w:val="000000"/>
          <w:sz w:val="24"/>
          <w:szCs w:val="24"/>
          <w:highlight w:val="none"/>
          <w:lang w:val="en-US" w:eastAsia="zh-CN"/>
        </w:rPr>
        <w:t xml:space="preserve">及人员配备</w:t>
      </w:r>
      <w:r>
        <w:rPr>
          <w:rFonts w:hint="eastAsia" w:ascii="宋体" w:hAnsi="宋体" w:cs="宋体"/>
          <w:color w:val="000000"/>
          <w:sz w:val="24"/>
          <w:szCs w:val="24"/>
          <w:highlight w:val="none"/>
        </w:rPr>
        <w:t xml:space="preserve">要求，</w:t>
      </w:r>
      <w:r>
        <w:rPr>
          <w:rFonts w:hint="eastAsia" w:ascii="宋体" w:hAnsi="宋体" w:cs="宋体"/>
          <w:color w:val="000000"/>
          <w:sz w:val="24"/>
          <w:szCs w:val="24"/>
          <w:highlight w:val="none"/>
          <w:lang w:val="en-US" w:eastAsia="zh-CN"/>
        </w:rPr>
        <w:t xml:space="preserve">组织人员及时进场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（2）考古调查勘探项目红线面积在5万平方米以内（含5万平方米）的，需在 20 个工作日内完成勘探工作；5 万平方米以上的，每增加 2000 平方米增加 1 个工作日。如遇特殊情况，可提出申请延期 1 次，最长不超过 15 个工作日。特殊情况主要指以下影响考古施工的情形：①雨雪冰冻等不良天气，以及地质灾害等不可抗力；②发生人为阻工、扰工；③地层堆积情况特别复杂；④文物遗存复杂；⑤其他不确定因素严重影响考古施工的情形。</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原则上，相应面积按照以上要求执行，具体的实施工期按照每个单项项目的具体情况签订的实施合同为准。</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以上若遇有省市重特大项目等特殊情况，需按采购人要求增加工作人员，缩短工作期限。</w:t>
      </w:r>
      <w:r>
        <w:rPr>
          <w:rFonts w:hint="eastAsia" w:ascii="宋体" w:hAnsi="宋体" w:cs="宋体"/>
          <w:color w:val="000000"/>
          <w:sz w:val="24"/>
          <w:szCs w:val="24"/>
          <w:highlight w:val="none"/>
        </w:rPr>
      </w:r>
      <w:r/>
    </w:p>
    <w:p>
      <w:pPr>
        <w:pStyle w:val="893"/>
        <w:numPr>
          <w:ilvl w:val="0"/>
          <w:numId w:val="8"/>
        </w:numPr>
        <w:ind w:firstLine="480"/>
        <w:spacing w:line="360" w:lineRule="auto"/>
        <w:rPr>
          <w:rStyle w:val="969"/>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误期违约金：从逾期之日起每日按该单个项目预算总额的3‰的数额向采购人支付违约金；逾期半个月以上的，采购人有权依法终止服务协议，因</w:t>
      </w:r>
      <w:r>
        <w:rPr>
          <w:rFonts w:hint="eastAsia" w:ascii="宋体" w:hAnsi="宋体" w:cs="宋体"/>
          <w:color w:val="000000"/>
          <w:sz w:val="24"/>
          <w:szCs w:val="24"/>
          <w:highlight w:val="none"/>
        </w:rPr>
        <w:t xml:space="preserve">中标人</w:t>
      </w:r>
      <w:r>
        <w:rPr>
          <w:rFonts w:hint="eastAsia" w:ascii="宋体" w:hAnsi="宋体" w:cs="宋体"/>
          <w:color w:val="000000"/>
          <w:sz w:val="24"/>
          <w:szCs w:val="24"/>
          <w:highlight w:val="none"/>
        </w:rPr>
        <w:t xml:space="preserve">原因造成的经济损失由中标人承担。</w:t>
      </w:r>
      <w:r>
        <w:rPr>
          <w:rStyle w:val="969"/>
          <w:rFonts w:hint="eastAsia" w:ascii="宋体" w:hAnsi="宋体" w:cs="宋体"/>
          <w:color w:val="000000"/>
          <w:sz w:val="24"/>
          <w:szCs w:val="24"/>
          <w:highlight w:val="none"/>
        </w:rPr>
      </w:r>
      <w:r/>
    </w:p>
    <w:p>
      <w:pPr>
        <w:pStyle w:val="89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11.</w:t>
      </w:r>
      <w:r>
        <w:rPr>
          <w:rFonts w:hint="eastAsia" w:ascii="宋体" w:hAnsi="宋体" w:cs="宋体"/>
          <w:b/>
          <w:bCs/>
          <w:color w:val="000000"/>
          <w:sz w:val="24"/>
          <w:szCs w:val="24"/>
          <w:highlight w:val="none"/>
        </w:rPr>
        <w:t xml:space="preserve">退出机制</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（1）本项目不允许分包、转包，一经发现，采购人有权依法终止合同。</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（2）中标人如不服从或不及时响应采购人要求，造成的一切损失由</w:t>
      </w:r>
      <w:r>
        <w:rPr>
          <w:rFonts w:hint="eastAsia" w:ascii="宋体" w:hAnsi="宋体" w:cs="宋体"/>
          <w:color w:val="000000"/>
          <w:sz w:val="24"/>
          <w:szCs w:val="24"/>
          <w:highlight w:val="none"/>
        </w:rPr>
        <w:t xml:space="preserve">中标人</w:t>
      </w:r>
      <w:r>
        <w:rPr>
          <w:rFonts w:hint="eastAsia" w:ascii="宋体" w:hAnsi="宋体" w:cs="宋体"/>
          <w:color w:val="000000"/>
          <w:sz w:val="24"/>
          <w:szCs w:val="24"/>
          <w:highlight w:val="none"/>
        </w:rPr>
        <w:t xml:space="preserve">承担，情节严重的，采购人有权依法终止合同。</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（3）中标人在项目实施过程中，有破坏或遗失文物的，采购人有权即刻依法终止合同，并依法追究当事人及其相关</w:t>
      </w:r>
      <w:r>
        <w:rPr>
          <w:rFonts w:hint="eastAsia" w:ascii="宋体" w:hAnsi="宋体" w:cs="宋体"/>
          <w:color w:val="000000"/>
          <w:sz w:val="24"/>
          <w:szCs w:val="24"/>
          <w:highlight w:val="none"/>
        </w:rPr>
        <w:t xml:space="preserve">中标人</w:t>
      </w:r>
      <w:r>
        <w:rPr>
          <w:rFonts w:hint="eastAsia" w:ascii="宋体" w:hAnsi="宋体" w:cs="宋体"/>
          <w:color w:val="000000"/>
          <w:sz w:val="24"/>
          <w:szCs w:val="24"/>
          <w:highlight w:val="none"/>
        </w:rPr>
        <w:t xml:space="preserve">的法律责任。若为联合体投标的，将依法追究联合体所有单位的法律责任。</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（4）中标人在项目实施过程中，如采购人发现中标人的工作人员没有按时完成合约规定任务或服务质量达不到要求的，中标人须无条件更换工作人员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且</w:t>
      </w:r>
      <w:r>
        <w:rPr>
          <w:rFonts w:hint="eastAsia" w:ascii="宋体" w:hAnsi="宋体" w:cs="宋体"/>
          <w:color w:val="000000"/>
          <w:sz w:val="24"/>
          <w:szCs w:val="24"/>
          <w:highlight w:val="none"/>
        </w:rPr>
        <w:t xml:space="preserve">更换后的人员水平不得低于投标时承诺的人员水平</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并经采购人同意</w:t>
      </w:r>
      <w:r>
        <w:rPr>
          <w:rFonts w:hint="eastAsia" w:ascii="宋体" w:hAnsi="宋体" w:cs="宋体"/>
          <w:color w:val="000000"/>
          <w:sz w:val="24"/>
          <w:szCs w:val="24"/>
          <w:highlight w:val="none"/>
        </w:rPr>
        <w:t xml:space="preserve">。经采购人提出书面整改意见后仍无改进的，采购人有权依法终止合同。</w:t>
      </w:r>
      <w:r>
        <w:rPr>
          <w:rFonts w:hint="eastAsia" w:ascii="宋体" w:hAnsi="宋体" w:cs="宋体"/>
          <w:color w:val="000000"/>
          <w:sz w:val="24"/>
          <w:szCs w:val="24"/>
          <w:highlight w:val="none"/>
        </w:rPr>
      </w:r>
      <w:r/>
    </w:p>
    <w:p>
      <w:pPr>
        <w:pStyle w:val="89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（5）中标人在项目实施过程中，如</w:t>
      </w:r>
      <w:r>
        <w:rPr>
          <w:rFonts w:hint="eastAsia" w:ascii="宋体" w:hAnsi="宋体" w:cs="宋体"/>
          <w:color w:val="000000"/>
          <w:sz w:val="24"/>
          <w:szCs w:val="24"/>
          <w:highlight w:val="none"/>
        </w:rPr>
        <w:t xml:space="preserve">中标人</w:t>
      </w:r>
      <w:r>
        <w:rPr>
          <w:rFonts w:hint="eastAsia" w:ascii="宋体" w:hAnsi="宋体" w:cs="宋体"/>
          <w:color w:val="000000"/>
          <w:sz w:val="24"/>
          <w:szCs w:val="24"/>
          <w:highlight w:val="none"/>
        </w:rPr>
        <w:t xml:space="preserve">3次单项验收不合格或不能按要求进行整改或整改后仍不能达到要求的，采购人有权依法终止合同。</w:t>
      </w:r>
      <w:r>
        <w:rPr>
          <w:rFonts w:hint="eastAsia" w:ascii="宋体" w:hAnsi="宋体" w:cs="宋体"/>
          <w:color w:val="000000"/>
          <w:sz w:val="24"/>
          <w:szCs w:val="24"/>
          <w:highlight w:val="none"/>
        </w:rPr>
      </w:r>
      <w:r/>
    </w:p>
    <w:p>
      <w:pPr>
        <w:pStyle w:val="893"/>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12.履约验收要求</w:t>
      </w:r>
      <w:r>
        <w:rPr>
          <w:rFonts w:hint="eastAsia" w:ascii="宋体" w:hAnsi="宋体"/>
          <w:b/>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（1）履约验收主体：采购人</w:t>
      </w:r>
      <w:r>
        <w:rPr>
          <w:rFonts w:hint="eastAsia" w:ascii="宋体" w:hAnsi="宋体"/>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（2）履约验收时间：每个单项考古调查、勘探项目协作服务完成后</w:t>
      </w:r>
      <w:r>
        <w:rPr>
          <w:rFonts w:hint="eastAsia" w:ascii="宋体" w:hAnsi="宋体"/>
          <w:bCs/>
          <w:color w:val="000000"/>
          <w:sz w:val="24"/>
          <w:szCs w:val="24"/>
          <w:highlight w:val="none"/>
          <w:lang w:eastAsia="zh-CN"/>
        </w:rPr>
        <w:t xml:space="preserve">及时</w:t>
      </w:r>
      <w:r>
        <w:rPr>
          <w:rFonts w:hint="eastAsia" w:ascii="宋体" w:hAnsi="宋体"/>
          <w:bCs/>
          <w:color w:val="000000"/>
          <w:sz w:val="24"/>
          <w:szCs w:val="24"/>
          <w:highlight w:val="none"/>
        </w:rPr>
        <w:t xml:space="preserve">组织验收</w:t>
      </w:r>
      <w:r>
        <w:rPr>
          <w:rFonts w:hint="eastAsia" w:ascii="宋体" w:hAnsi="宋体"/>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（3）履约验收方式：采购人组织专家评审，结合不定期现场检查、督导结果进行综合验收</w:t>
      </w:r>
      <w:r>
        <w:rPr>
          <w:rFonts w:hint="eastAsia" w:ascii="宋体" w:hAnsi="宋体"/>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（4）履约验收程序：①</w:t>
      </w:r>
      <w:r>
        <w:rPr>
          <w:rFonts w:hint="eastAsia" w:ascii="宋体" w:hAnsi="宋体"/>
          <w:bCs/>
          <w:color w:val="000000"/>
          <w:sz w:val="24"/>
          <w:szCs w:val="24"/>
          <w:highlight w:val="none"/>
        </w:rPr>
        <w:t xml:space="preserve">中标人</w:t>
      </w:r>
      <w:r>
        <w:rPr>
          <w:rFonts w:hint="eastAsia" w:ascii="宋体" w:hAnsi="宋体"/>
          <w:bCs/>
          <w:color w:val="000000"/>
          <w:sz w:val="24"/>
          <w:szCs w:val="24"/>
          <w:highlight w:val="none"/>
        </w:rPr>
        <w:t xml:space="preserve">完成项目后提交验收申请及全套验收资料；②采购人组织专家对资料、现场成果进行核查；③专家出具验收意见，合格则通过验收，不合格则要求</w:t>
      </w:r>
      <w:r>
        <w:rPr>
          <w:rFonts w:hint="eastAsia" w:ascii="宋体" w:hAnsi="宋体"/>
          <w:bCs/>
          <w:color w:val="000000"/>
          <w:sz w:val="24"/>
          <w:szCs w:val="24"/>
          <w:highlight w:val="none"/>
        </w:rPr>
        <w:t xml:space="preserve">中标人</w:t>
      </w:r>
      <w:r>
        <w:rPr>
          <w:rFonts w:hint="eastAsia" w:ascii="宋体" w:hAnsi="宋体"/>
          <w:bCs/>
          <w:color w:val="000000"/>
          <w:sz w:val="24"/>
          <w:szCs w:val="24"/>
          <w:highlight w:val="none"/>
        </w:rPr>
        <w:t xml:space="preserve">限期整改后重新验收；④采购人验收通过后出具验收总意见。</w:t>
      </w:r>
      <w:r>
        <w:rPr>
          <w:rFonts w:hint="eastAsia" w:ascii="宋体" w:hAnsi="宋体"/>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履约验收内容和标准：对照《中华人民共和国文物保护法》《江苏省基本建设考古工作管理办法（试行）》等法律法规、行业规范及采购需求要求，核查项目完成时限、田野工作记录、报告编写、资料提交、文物保护、安全管理等内容。</w:t>
      </w:r>
      <w:r>
        <w:rPr>
          <w:rFonts w:hint="eastAsia" w:ascii="宋体" w:hAnsi="宋体"/>
          <w:bCs/>
          <w:color w:val="000000"/>
          <w:sz w:val="24"/>
          <w:szCs w:val="24"/>
          <w:highlight w:val="none"/>
        </w:rPr>
        <w:t xml:space="preserve">中标人</w:t>
      </w:r>
      <w:r>
        <w:rPr>
          <w:rFonts w:hint="eastAsia" w:ascii="宋体" w:hAnsi="宋体"/>
          <w:bCs/>
          <w:color w:val="000000"/>
          <w:sz w:val="24"/>
          <w:szCs w:val="24"/>
          <w:highlight w:val="none"/>
        </w:rPr>
        <w:t xml:space="preserve">在考古调查、勘探协作项目验收时，应根据验收专家数量及采购人要求，准备相应份数的验收资料，并向采购人提供照片档案、文字档案、工作日记、图纸、《考古调查勘探报告》纸质文本及电子资料各 1 套。所有内容符合要求且资料规范完整的，验收结论为合格。</w:t>
      </w:r>
      <w:r>
        <w:rPr>
          <w:rFonts w:hint="eastAsia" w:ascii="宋体" w:hAnsi="宋体"/>
          <w:bCs/>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3"/>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93"/>
        <w:numPr>
          <w:ilvl w:val="1"/>
          <w:numId w:val="9"/>
        </w:numPr>
        <w:ind w:left="0" w:firstLine="480"/>
        <w:spacing w:line="360" w:lineRule="auto"/>
        <w:tabs>
          <w:tab w:val="left" w:pos="525" w:leader="none"/>
          <w:tab w:val="left" w:pos="78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投标总报价包括满足本项目服务要求的从项目中标起到项目正式交付以及服务期内所发生的一切费用。</w:t>
      </w:r>
      <w:r>
        <w:rPr>
          <w:rFonts w:ascii="宋体"/>
          <w:bCs/>
          <w:color w:val="000000"/>
          <w:sz w:val="24"/>
          <w:szCs w:val="24"/>
          <w:highlight w:val="none"/>
        </w:rPr>
      </w:r>
      <w:r/>
    </w:p>
    <w:p>
      <w:pPr>
        <w:pStyle w:val="893"/>
        <w:numPr>
          <w:ilvl w:val="1"/>
          <w:numId w:val="9"/>
        </w:numPr>
        <w:ind w:left="0" w:firstLine="480"/>
        <w:spacing w:line="360" w:lineRule="auto"/>
        <w:tabs>
          <w:tab w:val="left" w:pos="525" w:leader="none"/>
          <w:tab w:val="left" w:pos="78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进口产品是指通过中国海关报关验放进入中国境内且产自关境外的产品。</w:t>
      </w:r>
      <w:r>
        <w:rPr>
          <w:rFonts w:ascii="宋体"/>
          <w:bCs/>
          <w:color w:val="000000"/>
          <w:sz w:val="24"/>
          <w:szCs w:val="24"/>
          <w:highlight w:val="none"/>
        </w:rPr>
      </w:r>
      <w:r/>
    </w:p>
    <w:p>
      <w:pPr>
        <w:pStyle w:val="893"/>
        <w:numPr>
          <w:ilvl w:val="1"/>
          <w:numId w:val="9"/>
        </w:numPr>
        <w:ind w:left="0" w:firstLine="480"/>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893"/>
        <w:numPr>
          <w:ilvl w:val="1"/>
          <w:numId w:val="9"/>
        </w:numPr>
        <w:ind w:left="0" w:firstLine="480"/>
        <w:spacing w:line="360" w:lineRule="auto"/>
        <w:tabs>
          <w:tab w:val="left" w:pos="525" w:leader="none"/>
          <w:tab w:val="left" w:pos="78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：自签订合同之日起三年（注：如招标预算金额先行用尽，则本项目服务时间自动终止）。</w:t>
      </w:r>
      <w:r>
        <w:rPr>
          <w:rFonts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bCs/>
          <w:color w:val="000000"/>
          <w:sz w:val="24"/>
          <w:szCs w:val="24"/>
          <w:highlight w:val="none"/>
        </w:rPr>
      </w:r>
      <w:r/>
    </w:p>
    <w:p>
      <w:pPr>
        <w:pStyle w:val="893"/>
        <w:ind w:firstLine="480"/>
        <w:spacing w:line="360" w:lineRule="auto"/>
        <w:tabs>
          <w:tab w:val="left" w:pos="525" w:leader="none"/>
          <w:tab w:val="left" w:pos="630" w:leader="none"/>
          <w:tab w:val="left" w:pos="735" w:leader="none"/>
          <w:tab w:val="left" w:pos="945" w:leader="none"/>
        </w:tabs>
        <w:rPr>
          <w:rFonts w:ascii="宋体" w:hAnsi="宋体"/>
          <w:color w:val="000000"/>
          <w:sz w:val="24"/>
          <w:szCs w:val="24"/>
          <w:highlight w:val="none"/>
        </w:rPr>
      </w:pPr>
      <w:r>
        <w:rPr>
          <w:rFonts w:hint="eastAsia" w:ascii="宋体"/>
          <w:bCs/>
          <w:color w:val="000000"/>
          <w:sz w:val="24"/>
          <w:szCs w:val="24"/>
          <w:highlight w:val="none"/>
        </w:rPr>
        <w:t xml:space="preserve">（1）</w:t>
      </w:r>
      <w:r>
        <w:rPr>
          <w:rFonts w:hint="eastAsia" w:ascii="宋体" w:hAnsi="宋体"/>
          <w:color w:val="000000"/>
          <w:sz w:val="24"/>
          <w:szCs w:val="24"/>
          <w:highlight w:val="none"/>
        </w:rPr>
        <w:t xml:space="preserve">本项目投标人按优惠率进行报价（优惠率报价须为整数百分比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未按要求填报视为无效投标文件</w:t>
      </w:r>
      <w:r>
        <w:rPr>
          <w:rFonts w:hint="eastAsia" w:ascii="宋体" w:hAnsi="宋体"/>
          <w:color w:val="000000"/>
          <w:sz w:val="24"/>
          <w:szCs w:val="24"/>
          <w:highlight w:val="none"/>
        </w:rPr>
        <w:t xml:space="preserve">）。投标人所报优惠率即为中标优惠率。优惠率是指签约价的折扣。</w:t>
      </w:r>
      <w:r>
        <w:rPr>
          <w:rFonts w:ascii="宋体" w:hAnsi="宋体"/>
          <w:color w:val="000000"/>
          <w:sz w:val="24"/>
          <w:szCs w:val="24"/>
          <w:highlight w:val="none"/>
        </w:rPr>
      </w:r>
      <w:r/>
    </w:p>
    <w:p>
      <w:pPr>
        <w:pStyle w:val="971"/>
        <w:ind w:firstLine="480"/>
        <w:rPr>
          <w:rFonts w:hAnsi="宋体"/>
          <w:bCs/>
          <w:color w:val="000000"/>
          <w:sz w:val="24"/>
          <w:szCs w:val="24"/>
          <w:highlight w:val="none"/>
        </w:rPr>
      </w:pPr>
      <w:r>
        <w:rPr>
          <w:rFonts w:hint="eastAsia" w:hAnsi="宋体"/>
          <w:bCs/>
          <w:color w:val="000000"/>
          <w:sz w:val="24"/>
          <w:szCs w:val="24"/>
          <w:highlight w:val="none"/>
        </w:rPr>
        <w:t xml:space="preserve">签约价指采购人与基本建设考古需求方</w:t>
      </w:r>
      <w:r>
        <w:rPr>
          <w:rFonts w:hint="eastAsia" w:hAnsi="宋体"/>
          <w:color w:val="000000"/>
          <w:sz w:val="24"/>
          <w:szCs w:val="24"/>
          <w:highlight w:val="none"/>
        </w:rPr>
        <w:t xml:space="preserve">（即建设申请单位）</w:t>
      </w:r>
      <w:r>
        <w:rPr>
          <w:rFonts w:hint="eastAsia" w:hAnsi="宋体"/>
          <w:bCs/>
          <w:color w:val="000000"/>
          <w:sz w:val="24"/>
          <w:szCs w:val="24"/>
          <w:highlight w:val="none"/>
        </w:rPr>
        <w:t xml:space="preserve">签订的最终</w:t>
      </w:r>
      <w:r>
        <w:rPr>
          <w:rFonts w:hint="eastAsia" w:hAnsi="宋体"/>
          <w:color w:val="000000"/>
          <w:sz w:val="24"/>
          <w:szCs w:val="24"/>
          <w:highlight w:val="none"/>
        </w:rPr>
        <w:t xml:space="preserve">考古调查、勘探</w:t>
      </w:r>
      <w:r>
        <w:rPr>
          <w:rFonts w:hint="eastAsia" w:hAnsi="宋体"/>
          <w:bCs/>
          <w:color w:val="000000"/>
          <w:sz w:val="24"/>
          <w:szCs w:val="24"/>
          <w:highlight w:val="none"/>
        </w:rPr>
        <w:t xml:space="preserve">合同价</w:t>
      </w:r>
      <w:r>
        <w:rPr>
          <w:rFonts w:hint="eastAsia" w:hAnsi="宋体"/>
          <w:color w:val="000000"/>
          <w:sz w:val="24"/>
          <w:szCs w:val="24"/>
          <w:highlight w:val="none"/>
        </w:rPr>
        <w:t xml:space="preserve">（以下简称“签约价”）</w:t>
      </w:r>
      <w:r>
        <w:rPr>
          <w:rFonts w:hint="eastAsia" w:hAnsi="宋体"/>
          <w:bCs/>
          <w:color w:val="000000"/>
          <w:sz w:val="24"/>
          <w:szCs w:val="24"/>
          <w:highlight w:val="none"/>
        </w:rPr>
        <w:t xml:space="preserve">。</w:t>
      </w:r>
      <w:r>
        <w:rPr>
          <w:rFonts w:hAnsi="宋体"/>
          <w:bCs/>
          <w:color w:val="000000"/>
          <w:sz w:val="24"/>
          <w:szCs w:val="24"/>
          <w:highlight w:val="none"/>
        </w:rPr>
      </w:r>
      <w:r/>
    </w:p>
    <w:p>
      <w:pPr>
        <w:pStyle w:val="971"/>
        <w:ind w:firstLine="480"/>
        <w:rPr>
          <w:rFonts w:hint="eastAsia" w:hAnsi="宋体"/>
          <w:bCs/>
          <w:color w:val="000000"/>
          <w:sz w:val="24"/>
          <w:szCs w:val="24"/>
          <w:highlight w:val="none"/>
        </w:rPr>
      </w:pPr>
      <w:r>
        <w:rPr>
          <w:rFonts w:hint="eastAsia" w:hAnsi="宋体"/>
          <w:bCs/>
          <w:color w:val="000000"/>
          <w:sz w:val="24"/>
          <w:szCs w:val="24"/>
          <w:highlight w:val="none"/>
        </w:rPr>
        <w:t xml:space="preserve">单项考古调查勘探协作项目服务费=签约价×中标优惠率</w:t>
      </w:r>
      <w:r>
        <w:rPr>
          <w:rFonts w:hint="eastAsia" w:hAnsi="宋体"/>
          <w:bCs/>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bCs/>
          <w:color w:val="000000"/>
          <w:sz w:val="24"/>
          <w:szCs w:val="24"/>
          <w:highlight w:val="none"/>
        </w:rPr>
        <w:t xml:space="preserve">（2）</w:t>
      </w:r>
      <w:r>
        <w:rPr>
          <w:rFonts w:hint="eastAsia" w:ascii="宋体" w:hAnsi="宋体"/>
          <w:color w:val="000000"/>
          <w:sz w:val="24"/>
          <w:szCs w:val="24"/>
          <w:highlight w:val="none"/>
        </w:rPr>
        <w:t xml:space="preserve">每个单项考古前置调查勘探协作服务项目须分别签订协作服务合同。合同签订后，甲方按规定向乙方支付该单项合同总额的40%作为预付款。</w:t>
      </w:r>
      <w:r>
        <w:rPr>
          <w:rFonts w:hint="eastAsia" w:ascii="宋体" w:hAnsi="宋体"/>
          <w:color w:val="000000"/>
          <w:sz w:val="24"/>
          <w:szCs w:val="24"/>
          <w:highlight w:val="none"/>
        </w:rPr>
      </w:r>
      <w:r/>
    </w:p>
    <w:p>
      <w:pPr>
        <w:pStyle w:val="970"/>
        <w:rPr>
          <w:rFonts w:hint="eastAsia"/>
          <w:color w:val="000000"/>
          <w:highlight w:val="none"/>
        </w:rPr>
      </w:pPr>
      <w:r>
        <w:rPr>
          <w:rFonts w:hint="eastAsia"/>
          <w:color w:val="000000"/>
          <w:highlight w:val="none"/>
        </w:rPr>
      </w:r>
      <w:r/>
    </w:p>
    <w:p>
      <w:pPr>
        <w:pStyle w:val="893"/>
        <w:ind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（3）每个单项项目完成并通过验收后，采购人按规定向</w:t>
      </w:r>
      <w:r>
        <w:rPr>
          <w:rFonts w:hint="eastAsia" w:ascii="宋体"/>
          <w:bCs/>
          <w:color w:val="000000"/>
          <w:sz w:val="24"/>
          <w:szCs w:val="24"/>
          <w:highlight w:val="none"/>
        </w:rPr>
        <w:t xml:space="preserve">中标人</w:t>
      </w:r>
      <w:r>
        <w:rPr>
          <w:rFonts w:hint="eastAsia" w:ascii="宋体"/>
          <w:bCs/>
          <w:color w:val="000000"/>
          <w:sz w:val="24"/>
          <w:szCs w:val="24"/>
          <w:highlight w:val="none"/>
        </w:rPr>
        <w:t xml:space="preserve">支付余款；</w:t>
      </w:r>
      <w:r>
        <w:rPr>
          <w:rFonts w:hint="eastAsia" w:ascii="宋体"/>
          <w:bCs/>
          <w:color w:val="000000"/>
          <w:sz w:val="24"/>
          <w:szCs w:val="24"/>
          <w:highlight w:val="none"/>
        </w:rPr>
      </w:r>
      <w:r/>
    </w:p>
    <w:p>
      <w:pPr>
        <w:pStyle w:val="893"/>
        <w:ind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（4）</w:t>
      </w:r>
      <w:r>
        <w:rPr>
          <w:rFonts w:hint="eastAsia" w:ascii="宋体"/>
          <w:bCs/>
          <w:color w:val="000000"/>
          <w:sz w:val="24"/>
          <w:szCs w:val="24"/>
          <w:highlight w:val="none"/>
        </w:rPr>
        <w:t xml:space="preserve">中标人</w:t>
      </w:r>
      <w:r>
        <w:rPr>
          <w:rFonts w:hint="eastAsia" w:ascii="宋体"/>
          <w:bCs/>
          <w:color w:val="000000"/>
          <w:sz w:val="24"/>
          <w:szCs w:val="24"/>
          <w:highlight w:val="none"/>
        </w:rPr>
        <w:t xml:space="preserve">需向采购人开具符合要求的正规发票，方可办理支付手续。</w:t>
      </w:r>
      <w:r>
        <w:rPr>
          <w:rFonts w:hint="eastAsia"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本项目合同履行地点：无锡地区（含江阴、宜兴），具体地点以合同书约定为准。中标方必须按采购人要求，在项目指定地点开展考古调查勘探技术协作服务，并按要求完成现场工作及成果提交。</w:t>
      </w:r>
      <w:r>
        <w:rPr>
          <w:rFonts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合同款的依据。如有质疑，以相关质量技术检验检测机构的检验结果为准，如产生检验费用，则该费用由过失方承</w:t>
      </w:r>
      <w:r>
        <w:rPr>
          <w:rFonts w:hint="eastAsia" w:ascii="宋体" w:hAnsi="宋体"/>
          <w:bCs/>
          <w:color w:val="000000"/>
          <w:sz w:val="24"/>
          <w:szCs w:val="24"/>
          <w:highlight w:val="none"/>
        </w:rPr>
        <w:t xml:space="preserve">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93"/>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893"/>
        <w:numPr>
          <w:ilvl w:val="1"/>
          <w:numId w:val="10"/>
        </w:numPr>
        <w:ind w:left="0" w:firstLine="525"/>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893"/>
        <w:numPr>
          <w:ilvl w:val="1"/>
          <w:numId w:val="10"/>
        </w:numPr>
        <w:ind w:left="0" w:firstLine="525"/>
        <w:spacing w:line="360" w:lineRule="auto"/>
        <w:tabs>
          <w:tab w:val="left" w:pos="525" w:leader="none"/>
          <w:tab w:val="left" w:pos="780"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highlight w:val="none"/>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893"/>
        <w:numPr>
          <w:ilvl w:val="1"/>
          <w:numId w:val="10"/>
        </w:numPr>
        <w:ind w:left="0" w:firstLine="525"/>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893"/>
        <w:numPr>
          <w:ilvl w:val="1"/>
          <w:numId w:val="10"/>
        </w:numPr>
        <w:ind w:left="0" w:firstLine="525"/>
        <w:spacing w:line="360" w:lineRule="auto"/>
        <w:tabs>
          <w:tab w:val="left" w:pos="525" w:leader="none"/>
          <w:tab w:val="left" w:pos="780"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893"/>
        <w:numPr>
          <w:ilvl w:val="1"/>
          <w:numId w:val="10"/>
        </w:numPr>
        <w:ind w:left="0" w:firstLine="525"/>
        <w:spacing w:line="360" w:lineRule="auto"/>
        <w:tabs>
          <w:tab w:val="left" w:pos="525" w:leader="none"/>
          <w:tab w:val="left" w:pos="780"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893"/>
        <w:numPr>
          <w:ilvl w:val="1"/>
          <w:numId w:val="10"/>
        </w:numPr>
        <w:ind w:left="0" w:firstLine="525"/>
        <w:spacing w:line="360" w:lineRule="auto"/>
        <w:tabs>
          <w:tab w:val="left" w:pos="525" w:leader="none"/>
          <w:tab w:val="left" w:pos="780"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893"/>
        <w:ind w:firstLine="48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4" w:name="OLE_LINK1"/>
      <w:r/>
      <w:bookmarkStart w:id="195" w:name="OLE_LINK2"/>
      <w:r>
        <w:rPr>
          <w:rFonts w:hint="eastAsia" w:ascii="宋体"/>
          <w:bCs/>
          <w:color w:val="000000"/>
          <w:sz w:val="24"/>
          <w:szCs w:val="24"/>
          <w:highlight w:val="none"/>
        </w:rPr>
        <w:t xml:space="preserve">《保障中小企业款项支付条例》（中华人民共和国国务院令第802号）</w:t>
      </w:r>
      <w:bookmarkEnd w:id="194"/>
      <w:r/>
      <w:bookmarkEnd w:id="195"/>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89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6"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982"/>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982"/>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982"/>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982"/>
        <w:spacing w:before="0" w:after="0" w:line="500" w:lineRule="exact"/>
        <w:rPr>
          <w:rFonts w:hint="eastAsia" w:cs="Arial"/>
          <w:b/>
          <w:color w:val="000000"/>
          <w:sz w:val="30"/>
          <w:szCs w:val="3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982"/>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893"/>
        <w:ind w:firstLine="482"/>
        <w:jc w:val="left"/>
        <w:widowControl/>
        <w:rPr>
          <w:rFonts w:hint="eastAsia" w:ascii="宋体" w:hAnsi="宋体"/>
          <w:b/>
          <w:bCs/>
          <w:color w:val="000000"/>
          <w:sz w:val="28"/>
          <w:szCs w:val="28"/>
          <w:highlight w:val="none"/>
        </w:rPr>
      </w:pPr>
      <w:r>
        <w:rPr>
          <w:rFonts w:hint="eastAsia" w:ascii="宋体" w:hAnsi="宋体"/>
          <w:b/>
          <w:bCs/>
          <w:color w:val="000000"/>
          <w:sz w:val="24"/>
          <w:szCs w:val="24"/>
          <w:highlight w:val="none"/>
        </w:rPr>
        <w:t xml:space="preserve">1.小微型企业价格扣除：本项目为专门面向中小企业采购项目，中小企业已按要求享受中小企业扶持政策，本项目不再享受小微型企业价格扣除政策。</w:t>
      </w:r>
      <w:r>
        <w:rPr>
          <w:rFonts w:hint="eastAsia" w:ascii="宋体" w:hAnsi="宋体"/>
          <w:b/>
          <w:bCs/>
          <w:color w:val="000000"/>
          <w:sz w:val="28"/>
          <w:szCs w:val="28"/>
          <w:highlight w:val="none"/>
        </w:rPr>
      </w:r>
      <w:r/>
    </w:p>
    <w:p>
      <w:pPr>
        <w:pStyle w:val="982"/>
        <w:ind w:firstLine="422"/>
        <w:spacing w:before="0" w:after="0" w:line="500" w:lineRule="exact"/>
        <w:rPr>
          <w:rFonts w:hint="eastAsia" w:ascii="宋体" w:hAnsi="宋体" w:eastAsia="宋体"/>
          <w:b/>
          <w:color w:val="000000"/>
          <w:sz w:val="28"/>
          <w:szCs w:val="28"/>
          <w:highlight w:val="none"/>
          <w:lang w:val="en-US" w:eastAsia="zh-CN"/>
        </w:rPr>
      </w:pPr>
      <w:r>
        <w:rPr>
          <w:rFonts w:hint="eastAsia" w:ascii="宋体" w:hAnsi="宋体"/>
          <w:b/>
          <w:color w:val="000000"/>
          <w:sz w:val="28"/>
          <w:szCs w:val="28"/>
          <w:highlight w:val="none"/>
        </w:rPr>
        <w:t xml:space="preserve">二、评分标准</w:t>
      </w:r>
      <w:r>
        <w:rPr>
          <w:rFonts w:hint="eastAsia" w:ascii="宋体" w:hAnsi="宋体"/>
          <w:b/>
          <w:color w:val="000000"/>
          <w:sz w:val="28"/>
          <w:szCs w:val="28"/>
          <w:highlight w:val="none"/>
          <w:lang w:val="en-US" w:eastAsia="zh-CN"/>
        </w:rPr>
        <w:t xml:space="preserve">细则</w:t>
      </w:r>
      <w:r>
        <w:rPr>
          <w:rFonts w:hint="eastAsia" w:ascii="宋体" w:hAnsi="宋体" w:eastAsia="宋体"/>
          <w:b/>
          <w:color w:val="000000"/>
          <w:sz w:val="28"/>
          <w:szCs w:val="28"/>
          <w:highlight w:val="none"/>
          <w:lang w:val="en-US" w:eastAsia="zh-CN"/>
        </w:rPr>
      </w:r>
      <w:r/>
    </w:p>
    <w:p>
      <w:pPr>
        <w:pStyle w:val="982"/>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特别注意：</w:t>
      </w:r>
      <w:r>
        <w:rPr>
          <w:rFonts w:hint="eastAsia" w:ascii="宋体" w:hAnsi="宋体"/>
          <w:b/>
          <w:color w:val="000000"/>
          <w:sz w:val="28"/>
          <w:szCs w:val="28"/>
          <w:highlight w:val="none"/>
          <w:u w:val="single"/>
        </w:rPr>
      </w:r>
      <w:r/>
    </w:p>
    <w:p>
      <w:pPr>
        <w:pStyle w:val="982"/>
        <w:numPr>
          <w:ilvl w:val="0"/>
          <w:numId w:val="11"/>
        </w:numPr>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982"/>
        <w:numPr>
          <w:ilvl w:val="0"/>
          <w:numId w:val="11"/>
        </w:numPr>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联合体成员任意一方具备相应的得分条件即可得分。</w:t>
      </w:r>
      <w:r>
        <w:rPr>
          <w:rFonts w:hint="eastAsia" w:ascii="宋体" w:hAnsi="宋体"/>
          <w:b/>
          <w:color w:val="000000"/>
          <w:sz w:val="28"/>
          <w:szCs w:val="28"/>
          <w:highlight w:val="none"/>
          <w:u w:val="single"/>
        </w:rPr>
      </w:r>
      <w:r/>
    </w:p>
    <w:p>
      <w:pPr>
        <w:pStyle w:val="982"/>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w:t>
      </w:r>
      <w:r>
        <w:rPr>
          <w:rFonts w:hint="eastAsia" w:ascii="宋体" w:hAnsi="宋体"/>
          <w:b/>
          <w:color w:val="000000"/>
          <w:sz w:val="28"/>
          <w:szCs w:val="28"/>
          <w:highlight w:val="none"/>
        </w:rPr>
        <w:t xml:space="preserve">商务部分（40分）</w:t>
      </w:r>
      <w:r>
        <w:rPr>
          <w:rFonts w:hint="eastAsia" w:ascii="宋体" w:hAnsi="宋体"/>
          <w:b/>
          <w:color w:val="000000"/>
          <w:sz w:val="28"/>
          <w:szCs w:val="28"/>
          <w:highlight w:val="none"/>
        </w:rPr>
      </w:r>
      <w:r/>
    </w:p>
    <w:p>
      <w:pPr>
        <w:pStyle w:val="893"/>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价格（20分）：</w:t>
      </w:r>
      <w:r>
        <w:rPr>
          <w:rFonts w:ascii="宋体" w:hAnsi="宋体"/>
          <w:b/>
          <w:bCs/>
          <w:color w:val="000000"/>
          <w:sz w:val="24"/>
          <w:szCs w:val="24"/>
          <w:highlight w:val="none"/>
        </w:rPr>
      </w:r>
      <w:r/>
    </w:p>
    <w:p>
      <w:pPr>
        <w:pStyle w:val="893"/>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893"/>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93"/>
        <w:ind w:firstLine="480"/>
        <w:jc w:val="left"/>
        <w:spacing w:line="500" w:lineRule="exact"/>
        <w:rPr>
          <w:rFonts w:hint="eastAsia" w:ascii="宋体" w:hAnsi="宋体"/>
          <w:bCs/>
          <w:strike w:val="0"/>
          <w:color w:val="000000"/>
          <w:sz w:val="24"/>
          <w:szCs w:val="24"/>
          <w:highlight w:val="none"/>
        </w:rPr>
      </w:pPr>
      <w:r>
        <w:rPr>
          <w:rFonts w:hint="eastAsia" w:ascii="宋体" w:hAnsi="宋体"/>
          <w:bCs/>
          <w:strike w:val="0"/>
          <w:color w:val="000000"/>
          <w:sz w:val="24"/>
          <w:szCs w:val="24"/>
          <w:highlight w:val="non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strike w:val="0"/>
          <w:color w:val="000000"/>
          <w:sz w:val="24"/>
          <w:szCs w:val="24"/>
          <w:highlight w:val="none"/>
        </w:rPr>
      </w:r>
      <w:r/>
    </w:p>
    <w:p>
      <w:pPr>
        <w:pStyle w:val="970"/>
        <w:ind w:firstLine="480"/>
        <w:rPr>
          <w:rFonts w:ascii="宋体" w:hAnsi="宋体"/>
          <w:b/>
          <w:color w:val="000000"/>
          <w:sz w:val="24"/>
          <w:szCs w:val="24"/>
          <w:highlight w:val="none"/>
        </w:rPr>
      </w:pPr>
      <w:r>
        <w:rPr>
          <w:rFonts w:hint="eastAsia" w:ascii="宋体" w:hAnsi="宋体"/>
          <w:b/>
          <w:color w:val="000000"/>
          <w:sz w:val="24"/>
          <w:szCs w:val="24"/>
          <w:highlight w:val="none"/>
        </w:rPr>
        <w:t xml:space="preserve">注意：</w:t>
      </w:r>
      <w:r>
        <w:rPr>
          <w:rFonts w:ascii="宋体" w:hAnsi="宋体"/>
          <w:b/>
          <w:color w:val="000000"/>
          <w:sz w:val="24"/>
          <w:szCs w:val="24"/>
          <w:highlight w:val="none"/>
        </w:rPr>
      </w:r>
      <w:r/>
    </w:p>
    <w:p>
      <w:pPr>
        <w:pStyle w:val="97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（1）本项目投标人按优惠率进行报价（</w:t>
      </w:r>
      <w:r>
        <w:rPr>
          <w:rFonts w:hint="eastAsia" w:ascii="宋体" w:hAnsi="宋体"/>
          <w:color w:val="000000"/>
          <w:sz w:val="24"/>
          <w:szCs w:val="24"/>
          <w:highlight w:val="none"/>
        </w:rPr>
        <w:t xml:space="preserve">优惠率报价须为整数百分比</w:t>
      </w:r>
      <w:r>
        <w:rPr>
          <w:rFonts w:hint="eastAsia" w:ascii="宋体" w:hAnsi="宋体"/>
          <w:color w:val="000000"/>
          <w:sz w:val="24"/>
          <w:szCs w:val="24"/>
          <w:highlight w:val="none"/>
        </w:rPr>
        <w:t xml:space="preserve">）。投标人所报优惠率即为中标优惠率。</w:t>
      </w:r>
      <w:r>
        <w:rPr>
          <w:rFonts w:hint="eastAsia" w:ascii="宋体" w:hAnsi="宋体"/>
          <w:color w:val="000000"/>
          <w:sz w:val="24"/>
          <w:szCs w:val="24"/>
          <w:highlight w:val="none"/>
        </w:rPr>
      </w:r>
      <w:r/>
    </w:p>
    <w:p>
      <w:pPr>
        <w:pStyle w:val="97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（2）优惠率是指签约价的折扣。签约价指单项服务中采购人与基本建设考古需求方（即建设申请单位）签订的最终考古调查、勘探合同价（以下简称“签约价”）。</w:t>
      </w:r>
      <w:r>
        <w:rPr>
          <w:rFonts w:hint="eastAsia" w:ascii="宋体" w:hAnsi="宋体"/>
          <w:color w:val="000000"/>
          <w:sz w:val="24"/>
          <w:szCs w:val="24"/>
          <w:highlight w:val="none"/>
        </w:rPr>
      </w:r>
      <w:r/>
    </w:p>
    <w:p>
      <w:pPr>
        <w:pStyle w:val="97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单项考古调查勘探协作项目服务费=签约价×中标优惠率</w:t>
      </w:r>
      <w:r>
        <w:rPr>
          <w:rFonts w:hint="eastAsia" w:ascii="宋体" w:hAnsi="宋体"/>
          <w:color w:val="000000"/>
          <w:sz w:val="24"/>
          <w:szCs w:val="24"/>
          <w:highlight w:val="none"/>
        </w:rPr>
      </w:r>
      <w:r/>
    </w:p>
    <w:p>
      <w:pPr>
        <w:pStyle w:val="893"/>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项目人员配置情况（13分）：</w:t>
      </w:r>
      <w:r>
        <w:rPr>
          <w:rFonts w:hint="eastAsia" w:ascii="宋体" w:hAnsi="宋体"/>
          <w:bCs/>
          <w:color w:val="000000"/>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下列相关岗位人员不可兼任。</w:t>
      </w:r>
      <w:r>
        <w:rPr>
          <w:rFonts w:ascii="宋体" w:hAnsi="宋体"/>
          <w:b/>
          <w:bCs/>
          <w:color w:val="000000"/>
          <w:sz w:val="24"/>
          <w:szCs w:val="24"/>
          <w:highlight w:val="none"/>
        </w:rPr>
      </w:r>
      <w:r/>
    </w:p>
    <w:p>
      <w:pPr>
        <w:pStyle w:val="970"/>
        <w:rPr>
          <w:color w:val="000000"/>
          <w:highlight w:val="none"/>
        </w:rPr>
      </w:pPr>
      <w:r>
        <w:rPr>
          <w:rFonts w:hint="eastAsia" w:ascii="宋体" w:hAnsi="宋体"/>
          <w:bCs/>
          <w:color w:val="000000"/>
          <w:sz w:val="24"/>
          <w:szCs w:val="24"/>
          <w:highlight w:val="none"/>
        </w:rPr>
        <w:t xml:space="preserve">    注：同一人员具备多张证书的</w:t>
      </w:r>
      <w:r>
        <w:rPr>
          <w:rFonts w:hint="eastAsia" w:ascii="宋体" w:hAnsi="宋体"/>
          <w:bCs/>
          <w:color w:val="000000"/>
          <w:sz w:val="24"/>
          <w:szCs w:val="24"/>
          <w:highlight w:val="none"/>
        </w:rPr>
        <w:t xml:space="preserve">不重复得分</w:t>
      </w:r>
      <w:r>
        <w:rPr>
          <w:rFonts w:hint="eastAsia" w:ascii="宋体" w:hAnsi="宋体"/>
          <w:bCs/>
          <w:color w:val="000000"/>
          <w:sz w:val="24"/>
          <w:szCs w:val="24"/>
          <w:highlight w:val="none"/>
        </w:rPr>
        <w:t xml:space="preserve">，按最高得分计取一次。</w:t>
      </w:r>
      <w:r>
        <w:rPr>
          <w:color w:val="000000"/>
          <w:highlight w:val="none"/>
        </w:rPr>
      </w:r>
      <w:r/>
    </w:p>
    <w:p>
      <w:pPr>
        <w:pStyle w:val="89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 </w:t>
      </w:r>
      <w:r>
        <w:rPr>
          <w:rFonts w:hint="eastAsia" w:ascii="宋体" w:hAnsi="宋体"/>
          <w:color w:val="000000"/>
          <w:sz w:val="24"/>
          <w:highlight w:val="none"/>
        </w:rPr>
        <w:t xml:space="preserve">总</w:t>
      </w:r>
      <w:r>
        <w:rPr>
          <w:rFonts w:hint="eastAsia" w:ascii="宋体" w:hAnsi="宋体"/>
          <w:color w:val="000000"/>
          <w:sz w:val="24"/>
          <w:highlight w:val="none"/>
        </w:rPr>
        <w:t xml:space="preserve">项目负责人（1分）：投标供应商为本项目配备</w:t>
      </w:r>
      <w:r>
        <w:rPr>
          <w:rFonts w:hint="eastAsia" w:ascii="宋体" w:hAnsi="宋体"/>
          <w:color w:val="000000"/>
          <w:sz w:val="24"/>
          <w:highlight w:val="none"/>
        </w:rPr>
        <w:t xml:space="preserve">总</w:t>
      </w:r>
      <w:r>
        <w:rPr>
          <w:rFonts w:hint="eastAsia" w:ascii="宋体" w:hAnsi="宋体"/>
          <w:color w:val="000000"/>
          <w:sz w:val="24"/>
          <w:highlight w:val="none"/>
        </w:rPr>
        <w:t xml:space="preserve">项目负责人</w:t>
      </w:r>
      <w:r>
        <w:rPr>
          <w:rFonts w:hint="eastAsia" w:ascii="宋体" w:hAnsi="宋体"/>
          <w:color w:val="000000"/>
          <w:sz w:val="24"/>
          <w:highlight w:val="none"/>
        </w:rPr>
        <w:t xml:space="preserve">，具有文物博物专业初级及以上职称的得1分，本项最高得1分。[需上传职称证书扫描件，未按要求提供不得分]</w:t>
      </w:r>
      <w:r>
        <w:rPr>
          <w:rFonts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专业技术人员学历要求（8分）：投标供应商为本项目配备的专业技术人员具有文物及考古相关专业本科及以上学历的</w:t>
      </w:r>
      <w:r>
        <w:rPr>
          <w:rFonts w:hint="eastAsia" w:ascii="宋体" w:hAnsi="宋体"/>
          <w:color w:val="000000"/>
          <w:sz w:val="24"/>
          <w:highlight w:val="none"/>
        </w:rPr>
        <w:t xml:space="preserve">每有一人得</w:t>
      </w:r>
      <w:r>
        <w:rPr>
          <w:rFonts w:hint="eastAsia" w:ascii="宋体" w:hAnsi="宋体"/>
          <w:color w:val="000000"/>
          <w:sz w:val="24"/>
          <w:highlight w:val="none"/>
        </w:rPr>
        <w:t xml:space="preserve">0.5分，本项最高得8分。[提供学历证书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未按要求提供不得分。文物及考古相关专业名录：考古学、考古学及博物馆学、博物馆、博物馆学、文物、文物及博物馆、文物与博物馆学、文物鉴赏与修复、文物保护与修复、文物修复与保护、文物保护技术、文物考古技术、文化遗产]</w:t>
      </w:r>
      <w:r>
        <w:rPr>
          <w:rFonts w:hint="eastAsia" w:ascii="宋体" w:hAnsi="宋体"/>
          <w:color w:val="000000"/>
          <w:sz w:val="24"/>
          <w:highlight w:val="none"/>
        </w:rPr>
      </w:r>
      <w:r/>
    </w:p>
    <w:p>
      <w:pPr>
        <w:pStyle w:val="89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2.3  专职安全员（2分）：投标供应商为本项目配备人员中配备专职安全员，并具有</w:t>
      </w:r>
      <w:r>
        <w:rPr>
          <w:rFonts w:hint="eastAsia" w:ascii="宋体" w:hAnsi="宋体"/>
          <w:color w:val="000000"/>
          <w:sz w:val="24"/>
          <w:highlight w:val="none"/>
        </w:rPr>
        <w:t xml:space="preserve">安全生产管理人员安全生产考核合格证书</w:t>
      </w:r>
      <w:r>
        <w:rPr>
          <w:rFonts w:hint="eastAsia" w:ascii="宋体" w:hAnsi="宋体"/>
          <w:color w:val="000000"/>
          <w:sz w:val="24"/>
          <w:highlight w:val="none"/>
        </w:rPr>
        <w:t xml:space="preserve">的，</w:t>
      </w:r>
      <w:r>
        <w:rPr>
          <w:rFonts w:hint="eastAsia" w:ascii="宋体" w:hAnsi="宋体"/>
          <w:color w:val="000000"/>
          <w:sz w:val="24"/>
          <w:highlight w:val="none"/>
        </w:rPr>
        <w:t xml:space="preserve">每有一人得</w:t>
      </w:r>
      <w:r>
        <w:rPr>
          <w:rFonts w:hint="eastAsia" w:ascii="宋体" w:hAnsi="宋体"/>
          <w:color w:val="000000"/>
          <w:sz w:val="24"/>
          <w:highlight w:val="none"/>
        </w:rPr>
        <w:t xml:space="preserve">1分，最高得2分；（提供所配备人员由建设行政主管部门颁发的安全生产管理人员安全生产考核合格证书，未按要求提供不得分。）</w:t>
      </w:r>
      <w:r>
        <w:rPr>
          <w:rFonts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2.4  人员能力要求（2分）：投标供应商为本项目配备人员参加政府部门组织的文物行业类职业技能竞赛并获奖，</w:t>
      </w:r>
      <w:r>
        <w:rPr>
          <w:rFonts w:hint="eastAsia" w:ascii="宋体" w:hAnsi="宋体"/>
          <w:color w:val="000000"/>
          <w:sz w:val="24"/>
          <w:highlight w:val="none"/>
        </w:rPr>
        <w:t xml:space="preserve">每有一人</w:t>
      </w:r>
      <w:r>
        <w:rPr>
          <w:rFonts w:hint="eastAsia" w:ascii="宋体" w:hAnsi="宋体"/>
          <w:color w:val="000000"/>
          <w:sz w:val="24"/>
          <w:highlight w:val="none"/>
        </w:rPr>
        <w:t xml:space="preserve">得1分，最高得2分。</w:t>
      </w:r>
      <w:r>
        <w:rPr>
          <w:rFonts w:hint="eastAsia" w:ascii="宋体" w:hAnsi="宋体"/>
          <w:color w:val="000000"/>
          <w:sz w:val="24"/>
          <w:highlight w:val="none"/>
          <w:lang w:val="en-US" w:eastAsia="zh-CN"/>
        </w:rPr>
        <w:t xml:space="preserve">需</w:t>
      </w:r>
      <w:r>
        <w:rPr>
          <w:rFonts w:hint="eastAsia" w:ascii="宋体" w:hAnsi="宋体"/>
          <w:color w:val="000000"/>
          <w:sz w:val="24"/>
          <w:highlight w:val="none"/>
        </w:rPr>
        <w:t xml:space="preserve">提供有效获奖证明材料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未按要求提供不得分。</w:t>
      </w:r>
      <w:r>
        <w:rPr>
          <w:rFonts w:hint="eastAsia" w:ascii="宋体" w:hAnsi="宋体"/>
          <w:color w:val="000000"/>
          <w:sz w:val="24"/>
          <w:highlight w:val="none"/>
        </w:rPr>
      </w:r>
      <w:r/>
    </w:p>
    <w:p>
      <w:pPr>
        <w:pStyle w:val="893"/>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投标人综合情况（7分）：</w:t>
      </w:r>
      <w:r>
        <w:rPr>
          <w:rFonts w:ascii="宋体" w:hAnsi="宋体"/>
          <w:b/>
          <w:bCs/>
          <w:color w:val="000000"/>
          <w:sz w:val="24"/>
          <w:szCs w:val="24"/>
          <w:highlight w:val="none"/>
        </w:rPr>
      </w:r>
      <w:r/>
    </w:p>
    <w:p>
      <w:pPr>
        <w:pStyle w:val="970"/>
        <w:rPr>
          <w:color w:val="000000"/>
          <w:highlight w:val="none"/>
        </w:rPr>
      </w:pPr>
      <w:r>
        <w:rPr>
          <w:rFonts w:hint="eastAsia" w:ascii="宋体" w:hAnsi="宋体"/>
          <w:b/>
          <w:bCs/>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b/>
          <w:bCs/>
          <w:color w:val="000000"/>
          <w:sz w:val="24"/>
          <w:szCs w:val="24"/>
          <w:highlight w:val="none"/>
        </w:rPr>
        <w:t xml:space="preserve">注：同一个项目不能在业绩和满意度中同时得分</w:t>
      </w:r>
      <w:r>
        <w:rPr>
          <w:color w:val="000000"/>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满意度证明（1分）：自2023年1月1日以来（以合同签订时间为准），投标供应商承担过与本项目同类项目，且验收结果能够体现满意/优秀等评价的有一个得0.5分，最高得1分【提供合同、验收证明资料件并加盖公章，未按要求提供不得分</w:t>
      </w:r>
      <w:r>
        <w:rPr>
          <w:rFonts w:hint="eastAsia" w:ascii="宋体" w:hAnsi="宋体"/>
          <w:color w:val="000000"/>
          <w:sz w:val="24"/>
          <w:highlight w:val="none"/>
          <w:lang w:eastAsia="zh-CN"/>
        </w:rPr>
        <w:t xml:space="preserve">】</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  相关荣誉（2分）：投标供应商独立承担完成并通过验收的考古勘探项目，获得政府部门表彰的，每提供一个得1分，本项最高得2分。【提供相关荣誉证书、项目合同</w:t>
      </w:r>
      <w:r>
        <w:rPr>
          <w:rFonts w:hint="eastAsia" w:ascii="宋体" w:hAnsi="宋体"/>
          <w:color w:val="000000"/>
          <w:sz w:val="24"/>
          <w:highlight w:val="none"/>
          <w:lang w:val="en-US" w:eastAsia="zh-CN"/>
        </w:rPr>
        <w:t xml:space="preserve">和</w:t>
      </w:r>
      <w:r>
        <w:rPr>
          <w:rFonts w:hint="eastAsia" w:ascii="宋体" w:hAnsi="宋体"/>
          <w:color w:val="000000"/>
          <w:sz w:val="24"/>
          <w:highlight w:val="none"/>
        </w:rPr>
        <w:t xml:space="preserve">验收专家意见，未提供不得分】</w:t>
      </w:r>
      <w:r>
        <w:rPr>
          <w:rFonts w:hint="eastAsia" w:ascii="宋体" w:hAnsi="宋体"/>
          <w:color w:val="000000"/>
          <w:sz w:val="24"/>
          <w:highlight w:val="none"/>
        </w:rPr>
      </w:r>
      <w:r/>
    </w:p>
    <w:p>
      <w:pPr>
        <w:pStyle w:val="89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3.3 类似项目业绩（2.5分）： 投标供应商自2023年1月1日以来承担过全国重点文物保护单位的考古调查、勘探项目的，有一个得0.5分，最高得2.5分。【提供有效合同、文物行政部门关于该项目的批复文件。相关证明材料需加盖单位公章，未按要求提供不得分</w:t>
      </w:r>
      <w:r>
        <w:rPr>
          <w:rFonts w:hint="eastAsia" w:ascii="宋体" w:hAnsi="宋体"/>
          <w:color w:val="000000"/>
          <w:sz w:val="24"/>
          <w:highlight w:val="none"/>
          <w:lang w:eastAsia="zh-CN"/>
        </w:rPr>
        <w:t xml:space="preserve">】</w:t>
      </w:r>
      <w:r>
        <w:rPr>
          <w:rFonts w:hint="eastAsia" w:ascii="宋体" w:hAnsi="宋体"/>
          <w:color w:val="000000"/>
          <w:sz w:val="24"/>
          <w:highlight w:val="none"/>
        </w:rPr>
      </w:r>
      <w:r/>
    </w:p>
    <w:p>
      <w:pPr>
        <w:pStyle w:val="89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3.4  体系认证证书（1.5分）：投标供应商具有有效期内的质量管理体系认证证书、环境管理体系认证证书、职业健康安全管理体系认证证书的，每提供一个得0.5分，最多1.5分。【提供有效证书并加盖单位公章，未按要求提供不得分】</w:t>
      </w:r>
      <w:r>
        <w:rPr>
          <w:rFonts w:ascii="宋体" w:hAnsi="宋体"/>
          <w:color w:val="000000"/>
          <w:sz w:val="24"/>
          <w:highlight w:val="none"/>
        </w:rPr>
      </w:r>
      <w:r/>
    </w:p>
    <w:p>
      <w:pPr>
        <w:pStyle w:val="982"/>
        <w:ind w:firstLine="360"/>
        <w:spacing w:before="0" w:after="0" w:line="500" w:lineRule="exact"/>
        <w:rPr>
          <w:rFonts w:hint="eastAsia" w:ascii="宋体" w:hAnsi="宋体"/>
          <w:b/>
          <w:color w:val="000000"/>
          <w:sz w:val="28"/>
          <w:szCs w:val="28"/>
          <w:highlight w:val="none"/>
        </w:rPr>
      </w:pPr>
      <w:r>
        <w:rPr>
          <w:rFonts w:ascii="宋体" w:hAnsi="宋体"/>
          <w:color w:val="000000"/>
          <w:highlight w:val="none"/>
        </w:rPr>
        <w:br w:type="page" w:clear="all"/>
      </w:r>
      <w:r>
        <w:rPr>
          <w:rFonts w:hint="eastAsia" w:ascii="宋体" w:hAnsi="宋体"/>
          <w:b/>
          <w:color w:val="000000"/>
          <w:sz w:val="28"/>
          <w:szCs w:val="28"/>
          <w:highlight w:val="none"/>
        </w:rPr>
        <w:t xml:space="preserve">（二）</w:t>
      </w:r>
      <w:r>
        <w:rPr>
          <w:rFonts w:hint="eastAsia" w:ascii="宋体" w:hAnsi="宋体"/>
          <w:b/>
          <w:color w:val="000000"/>
          <w:sz w:val="28"/>
          <w:szCs w:val="28"/>
          <w:highlight w:val="none"/>
        </w:rPr>
        <w:t xml:space="preserve">技术部分（60分）</w:t>
      </w:r>
      <w:r>
        <w:rPr>
          <w:rFonts w:hint="eastAsia" w:ascii="宋体" w:hAnsi="宋体"/>
          <w:b/>
          <w:color w:val="000000"/>
          <w:sz w:val="28"/>
          <w:szCs w:val="28"/>
          <w:highlight w:val="none"/>
        </w:rPr>
      </w:r>
      <w:r/>
    </w:p>
    <w:p>
      <w:pPr>
        <w:pStyle w:val="982"/>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893"/>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rPr>
        <w:t xml:space="preserve">60</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对项目所在地自2022年以来考古发现成果的熟悉程度（7分）</w:t>
      </w:r>
      <w:r>
        <w:rPr>
          <w:rFonts w:hint="eastAsia" w:ascii="宋体" w:hAnsi="宋体"/>
          <w:bCs/>
          <w:color w:val="000000"/>
          <w:sz w:val="24"/>
          <w:szCs w:val="24"/>
          <w:highlight w:val="none"/>
        </w:rPr>
      </w:r>
      <w:r/>
    </w:p>
    <w:p>
      <w:pPr>
        <w:pStyle w:val="893"/>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考察投标人对项目所在地自2022年以来考古发现成果的了解情况。方案内容包括：①项目所在地文物法规熟悉程度；②考古背景熟悉程度；③对2022年以来考古发现成果的熟悉程度。根据方案情况综合打分。</w:t>
      </w:r>
      <w:r>
        <w:rPr>
          <w:rFonts w:hint="eastAsia" w:ascii="宋体" w:hAnsi="宋体"/>
          <w:bCs/>
          <w:color w:val="000000"/>
          <w:sz w:val="24"/>
          <w:szCs w:val="24"/>
          <w:highlight w:val="none"/>
        </w:rPr>
      </w:r>
      <w:r/>
    </w:p>
    <w:p>
      <w:pPr>
        <w:pStyle w:val="893"/>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内容清晰、详细、全面，且3项内容方案均齐全的，得7分；</w:t>
      </w:r>
      <w:r>
        <w:rPr>
          <w:rFonts w:ascii="宋体" w:hAnsi="宋体"/>
          <w:bCs/>
          <w:color w:val="000000"/>
          <w:sz w:val="24"/>
          <w:szCs w:val="24"/>
          <w:highlight w:val="none"/>
        </w:rPr>
      </w:r>
      <w:r/>
    </w:p>
    <w:p>
      <w:pPr>
        <w:pStyle w:val="893"/>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内容较清晰、较详细、较全面，能够提供2-3项内容方案的，得5分。</w:t>
      </w:r>
      <w:r>
        <w:rPr>
          <w:rFonts w:hint="eastAsia" w:ascii="宋体" w:hAnsi="宋体"/>
          <w:bCs/>
          <w:color w:val="000000"/>
          <w:sz w:val="24"/>
          <w:szCs w:val="24"/>
          <w:highlight w:val="none"/>
        </w:rPr>
      </w:r>
      <w:r/>
    </w:p>
    <w:p>
      <w:pPr>
        <w:pStyle w:val="893"/>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内容基本清晰、基本详细、基本全面，能够提供</w:t>
      </w:r>
      <w:r>
        <w:rPr>
          <w:rFonts w:hint="eastAsia" w:ascii="宋体" w:hAnsi="宋体"/>
          <w:bCs/>
          <w:color w:val="000000"/>
          <w:sz w:val="24"/>
          <w:szCs w:val="24"/>
          <w:highlight w:val="none"/>
        </w:rPr>
        <w:t xml:space="preserve">2-3</w:t>
      </w:r>
      <w:r>
        <w:rPr>
          <w:rFonts w:hint="eastAsia" w:ascii="宋体" w:hAnsi="宋体"/>
          <w:bCs/>
          <w:color w:val="000000"/>
          <w:sz w:val="24"/>
          <w:szCs w:val="24"/>
          <w:highlight w:val="none"/>
        </w:rPr>
        <w:t xml:space="preserve">项内容方案的，得3分；</w:t>
      </w:r>
      <w:r>
        <w:rPr>
          <w:rFonts w:hint="eastAsia" w:ascii="宋体" w:hAnsi="宋体"/>
          <w:bCs/>
          <w:color w:val="000000"/>
          <w:sz w:val="24"/>
          <w:szCs w:val="24"/>
          <w:highlight w:val="none"/>
        </w:rPr>
      </w:r>
      <w:r/>
    </w:p>
    <w:p>
      <w:pPr>
        <w:pStyle w:val="893"/>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内容基本满足要求，能够提供1-3项内容方案的，得1分；</w:t>
      </w:r>
      <w:r>
        <w:rPr>
          <w:rFonts w:hint="eastAsia" w:ascii="宋体" w:hAnsi="宋体"/>
          <w:bCs/>
          <w:color w:val="000000"/>
          <w:sz w:val="24"/>
          <w:szCs w:val="24"/>
          <w:highlight w:val="none"/>
        </w:rPr>
      </w:r>
      <w:r/>
    </w:p>
    <w:p>
      <w:pPr>
        <w:pStyle w:val="893"/>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未按要求提供内容或无方案的，均不得分。</w:t>
      </w:r>
      <w:r>
        <w:rPr>
          <w:rFonts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4.2</w:t>
      </w:r>
      <w:r>
        <w:rPr>
          <w:rFonts w:hint="eastAsia" w:ascii="宋体" w:hAnsi="宋体"/>
          <w:bCs/>
          <w:color w:val="000000"/>
          <w:sz w:val="24"/>
          <w:szCs w:val="24"/>
          <w:highlight w:val="none"/>
        </w:rPr>
        <w:t xml:space="preserve">  对项目所在地2022年以来重要遗址、墓葬开展科技考古工作及成果的了解程度（7分）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考察投标人对项目所在地2022年以来重要遗址、墓葬开展科技考古工作及成果的了解程度。方案内容包括：①科技考古背景分析；②</w:t>
      </w:r>
      <w:r>
        <w:rPr>
          <w:rFonts w:hint="eastAsia" w:ascii="宋体" w:hAnsi="宋体"/>
          <w:bCs/>
          <w:color w:val="000000"/>
          <w:sz w:val="24"/>
          <w:szCs w:val="24"/>
          <w:highlight w:val="none"/>
        </w:rPr>
        <w:t xml:space="preserve">重要遗址科技考古工作成果分析</w:t>
      </w:r>
      <w:r>
        <w:rPr>
          <w:rFonts w:hint="eastAsia" w:ascii="宋体" w:hAnsi="宋体"/>
          <w:bCs/>
          <w:color w:val="000000"/>
          <w:sz w:val="24"/>
          <w:szCs w:val="24"/>
          <w:highlight w:val="none"/>
        </w:rPr>
        <w:t xml:space="preserve">；③</w:t>
      </w:r>
      <w:r>
        <w:rPr>
          <w:rFonts w:hint="eastAsia" w:ascii="宋体" w:hAnsi="宋体"/>
          <w:bCs/>
          <w:color w:val="000000"/>
          <w:sz w:val="24"/>
          <w:szCs w:val="24"/>
          <w:highlight w:val="none"/>
        </w:rPr>
        <w:t xml:space="preserve">墓葬科技考古工作成果分析</w:t>
      </w:r>
      <w:r>
        <w:rPr>
          <w:rFonts w:hint="eastAsia" w:ascii="宋体" w:hAnsi="宋体"/>
          <w:bCs/>
          <w:color w:val="000000"/>
          <w:sz w:val="24"/>
          <w:szCs w:val="24"/>
          <w:highlight w:val="none"/>
        </w:rPr>
        <w:t xml:space="preserve">。根据方案情况综合打分。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内容清晰、详细、全面，且3项内容方案均齐全的，得7分；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内容较清晰、较详细、较全面，能够提供2-3项内容方案的，得5分；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内容基本清晰、基本详细、基本全面，能够提供2-3项内容方案的，得3分；</w:t>
      </w:r>
      <w:r>
        <w:rPr>
          <w:rFonts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内容基本满足要求，能够提供1-3项内容方案的，得1分；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未按要求提供内容或无方案的，均不得分。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w:t>
      </w:r>
      <w:r>
        <w:rPr>
          <w:rFonts w:hint="eastAsia" w:ascii="宋体" w:hAnsi="宋体"/>
          <w:bCs/>
          <w:color w:val="000000"/>
          <w:sz w:val="24"/>
          <w:szCs w:val="24"/>
          <w:highlight w:val="none"/>
        </w:rPr>
        <w:t xml:space="preserve">  对项目所在地各区域地下文物埋藏特点的了解程度（7分）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考察投标人对项目所在地各区域地下文物埋藏情况了解程度。方案内容包括：①对历史发展进程的了解；②对地下文物埋藏特点的了解；③对重要遗址分布情况的了解。根据方案情况综合打分。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内容清晰、详细、全面，且3项内容方案均齐全的，得7分；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内容较清晰、较详细、较全面，能够提供2-3项内容方案的，得5分；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内容基本清晰、基本详细、基本全面，能够提供2-3项内容方案的，得3分；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内容基本满足要求，能够提供1-3项内容方案的，得1分；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未按要求提供内容或无方案的，均不得分。</w:t>
      </w:r>
      <w:r>
        <w:rPr>
          <w:rFonts w:hint="eastAsia" w:ascii="宋体" w:hAnsi="宋体"/>
          <w:bCs/>
          <w:color w:val="000000"/>
          <w:sz w:val="24"/>
          <w:szCs w:val="24"/>
          <w:highlight w:val="none"/>
        </w:rPr>
      </w:r>
      <w:r/>
    </w:p>
    <w:p>
      <w:pPr>
        <w:pStyle w:val="893"/>
        <w:ind w:firstLine="480"/>
        <w:spacing w:line="500" w:lineRule="exact"/>
        <w:tabs>
          <w:tab w:val="left" w:pos="945" w:leader="none"/>
          <w:tab w:val="left" w:pos="1155" w:leader="none"/>
          <w:tab w:val="left" w:pos="382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4.4  对项目所在地出土文物特点的了解程度（6分）</w:t>
      </w:r>
      <w:r>
        <w:rPr>
          <w:rFonts w:ascii="宋体" w:hAnsi="宋体"/>
          <w:bCs/>
          <w:color w:val="000000"/>
          <w:sz w:val="24"/>
          <w:szCs w:val="24"/>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考察投标人对项目所在地出土文物特点的了解程度。方案内容包括：①文物发展脉络；②史前及历史时期出土文物情况；③出土文物的类型特点。根据方案情况综合打分。</w:t>
      </w:r>
      <w:r>
        <w:rPr>
          <w:rFonts w:hint="eastAsia" w:ascii="宋体" w:hAnsi="宋体"/>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内容清晰、详细、全面，且3项内容方案均齐全的，得6分；</w:t>
      </w:r>
      <w:r>
        <w:rPr>
          <w:rFonts w:hint="eastAsia" w:ascii="宋体" w:hAnsi="宋体"/>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内容较清晰、较详细、较全面，能够提供2-3项内容方案的，得4分；</w:t>
      </w:r>
      <w:r>
        <w:rPr>
          <w:rFonts w:hint="eastAsia" w:ascii="宋体" w:hAnsi="宋体"/>
          <w:color w:val="000000"/>
          <w:highlight w:val="none"/>
        </w:rPr>
      </w:r>
      <w:r/>
    </w:p>
    <w:p>
      <w:pPr>
        <w:pStyle w:val="893"/>
        <w:ind w:firstLine="480"/>
        <w:spacing w:line="500" w:lineRule="exact"/>
        <w:tabs>
          <w:tab w:val="left" w:pos="945" w:leader="none"/>
          <w:tab w:val="left" w:pos="1155" w:leader="none"/>
          <w:tab w:val="left" w:pos="382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内容基本清晰、基本详细、基本全面，能够提供2-3项内容方案的，得2分；</w:t>
      </w:r>
      <w:r>
        <w:rPr>
          <w:rFonts w:ascii="宋体" w:hAnsi="宋体"/>
          <w:bCs/>
          <w:color w:val="000000"/>
          <w:sz w:val="24"/>
          <w:szCs w:val="24"/>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内容基本满足要求，能够提供1-3项内容方案的，得1分；</w:t>
      </w:r>
      <w:r>
        <w:rPr>
          <w:rFonts w:hint="eastAsia" w:ascii="宋体" w:hAnsi="宋体"/>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未按要求提供内容或无方案的，均不得分。</w:t>
      </w:r>
      <w:r>
        <w:rPr>
          <w:rFonts w:hint="eastAsia" w:ascii="宋体" w:hAnsi="宋体"/>
          <w:color w:val="000000"/>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4.5  田野考古调查勘探协作方案（6分）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考察投标人对本项目的调查勘探协作方案。方案内容包括：①项目设想及目标；②技术流程；③实施方案</w:t>
      </w:r>
      <w:r>
        <w:rPr>
          <w:rFonts w:hint="eastAsia" w:ascii="宋体" w:hAnsi="宋体"/>
          <w:color w:val="000000"/>
          <w:sz w:val="24"/>
          <w:highlight w:val="none"/>
        </w:rPr>
        <w:t xml:space="preserve">（含紧急重大项目 / 10万平方米以上</w:t>
      </w:r>
      <w:r>
        <w:rPr>
          <w:rFonts w:hint="eastAsia" w:ascii="宋体" w:hAnsi="宋体"/>
          <w:color w:val="000000"/>
          <w:sz w:val="24"/>
          <w:highlight w:val="none"/>
          <w:lang w:eastAsia="zh-CN"/>
        </w:rPr>
        <w:t xml:space="preserve">的</w:t>
      </w:r>
      <w:r>
        <w:rPr>
          <w:rFonts w:hint="eastAsia" w:ascii="宋体" w:hAnsi="宋体"/>
          <w:color w:val="000000"/>
          <w:sz w:val="24"/>
          <w:highlight w:val="none"/>
        </w:rPr>
        <w:t xml:space="preserve">大面积项目应对措施、工地扬尘污染防治</w:t>
      </w:r>
      <w:r>
        <w:rPr>
          <w:rFonts w:hint="eastAsia" w:ascii="宋体" w:hAnsi="宋体"/>
          <w:color w:val="000000"/>
          <w:sz w:val="24"/>
          <w:highlight w:val="none"/>
          <w:lang w:eastAsia="zh-CN"/>
        </w:rPr>
        <w:t xml:space="preserve">等</w:t>
      </w:r>
      <w:r>
        <w:rPr>
          <w:rFonts w:hint="eastAsia" w:ascii="宋体" w:hAnsi="宋体"/>
          <w:color w:val="000000"/>
          <w:sz w:val="24"/>
          <w:highlight w:val="none"/>
        </w:rPr>
        <w:t xml:space="preserve">方案）。</w:t>
      </w:r>
      <w:r>
        <w:rPr>
          <w:rFonts w:hint="eastAsia" w:ascii="宋体" w:hAnsi="宋体"/>
          <w:color w:val="000000"/>
          <w:sz w:val="24"/>
          <w:highlight w:val="none"/>
        </w:rPr>
        <w:t xml:space="preserve">根据方案情况综合打分。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内容合理、详细，针对性强、可行性强，且3项内容方案均齐全的，得6分；</w:t>
      </w:r>
      <w:r>
        <w:rPr>
          <w:rFonts w:hint="eastAsia" w:ascii="宋体" w:hAnsi="宋体"/>
          <w:color w:val="000000"/>
          <w:sz w:val="24"/>
          <w:highlight w:val="none"/>
        </w:rPr>
      </w:r>
      <w:r/>
    </w:p>
    <w:p>
      <w:pPr>
        <w:pStyle w:val="893"/>
        <w:ind w:firstLine="480"/>
        <w:spacing w:line="500" w:lineRule="exact"/>
        <w:tabs>
          <w:tab w:val="left" w:pos="1440" w:leader="none"/>
        </w:tabs>
        <w:rPr>
          <w:rFonts w:ascii="宋体" w:hAnsi="宋体"/>
          <w:color w:val="000000"/>
          <w:sz w:val="24"/>
          <w:highlight w:val="none"/>
        </w:rPr>
        <w:outlineLvl w:val="0"/>
      </w:pPr>
      <w:r>
        <w:rPr>
          <w:rFonts w:hint="eastAsia" w:ascii="宋体" w:hAnsi="宋体"/>
          <w:color w:val="000000"/>
          <w:sz w:val="24"/>
          <w:highlight w:val="none"/>
        </w:rPr>
        <w:t xml:space="preserve">内容较合理、较详细、针对性较强、可行性较强，能够提供2-3项内容方案的，得4分；</w:t>
      </w:r>
      <w:r>
        <w:rPr>
          <w:rFonts w:ascii="宋体" w:hAnsi="宋体"/>
          <w:color w:val="000000"/>
          <w:sz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内容基本清晰、基本详细、基本全面，能够提供2-3项内容方案的，得2分；</w:t>
      </w:r>
      <w:r>
        <w:rPr>
          <w:rFonts w:hint="eastAsia" w:ascii="宋体" w:hAnsi="宋体"/>
          <w:bCs/>
          <w:color w:val="000000"/>
          <w:sz w:val="24"/>
          <w:szCs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内容基本满足要求，能够提供1-3项内容方案的，得1分；</w:t>
      </w:r>
      <w:r>
        <w:rPr>
          <w:rFonts w:hint="eastAsia" w:ascii="宋体" w:hAnsi="宋体"/>
          <w:color w:val="000000"/>
          <w:sz w:val="24"/>
          <w:highlight w:val="none"/>
        </w:rPr>
      </w:r>
      <w:r/>
    </w:p>
    <w:p>
      <w:pPr>
        <w:pStyle w:val="893"/>
        <w:ind w:firstLine="480"/>
        <w:spacing w:line="500" w:lineRule="exact"/>
        <w:tabs>
          <w:tab w:val="left" w:pos="1440" w:leader="none"/>
        </w:tabs>
        <w:rPr>
          <w:rFonts w:ascii="宋体" w:hAnsi="宋体"/>
          <w:color w:val="000000"/>
          <w:sz w:val="24"/>
          <w:highlight w:val="none"/>
        </w:rPr>
        <w:outlineLvl w:val="0"/>
      </w:pPr>
      <w:r>
        <w:rPr>
          <w:rFonts w:hint="eastAsia" w:ascii="宋体" w:hAnsi="宋体"/>
          <w:color w:val="000000"/>
          <w:sz w:val="24"/>
          <w:highlight w:val="none"/>
        </w:rPr>
        <w:t xml:space="preserve">未按要求提供内容或无方案的，均不得分。</w:t>
      </w:r>
      <w:r>
        <w:rPr>
          <w:rFonts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4.6  针对项目实施过程中的重难点分析及解决方案（6分）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考察投标人对项目实施过程中的重点难点的分析及解决方案。方案内容包括：①重点难点分析；②解决方案。根据方案情况综合打分。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内容合理、详细，针对性强、可行性强，且2项内容方案均齐全的，得6分；</w:t>
      </w:r>
      <w:r>
        <w:rPr>
          <w:rFonts w:hint="eastAsia" w:ascii="宋体" w:hAnsi="宋体"/>
          <w:color w:val="000000"/>
          <w:sz w:val="24"/>
          <w:highlight w:val="none"/>
        </w:rPr>
      </w:r>
      <w:r/>
    </w:p>
    <w:p>
      <w:pPr>
        <w:pStyle w:val="893"/>
        <w:ind w:firstLine="480"/>
        <w:spacing w:line="500" w:lineRule="exact"/>
        <w:tabs>
          <w:tab w:val="left" w:pos="1440" w:leader="none"/>
        </w:tabs>
        <w:rPr>
          <w:rFonts w:ascii="宋体" w:hAnsi="宋体"/>
          <w:color w:val="000000"/>
          <w:sz w:val="24"/>
          <w:highlight w:val="none"/>
        </w:rPr>
        <w:outlineLvl w:val="0"/>
      </w:pPr>
      <w:r>
        <w:rPr>
          <w:rFonts w:hint="eastAsia" w:ascii="宋体" w:hAnsi="宋体"/>
          <w:color w:val="000000"/>
          <w:sz w:val="24"/>
          <w:highlight w:val="none"/>
        </w:rPr>
        <w:t xml:space="preserve">内容较合理、较详细、针对性较强、可行性较强，能够提供1-2项内容方案的，得4分；</w:t>
      </w:r>
      <w:r>
        <w:rPr>
          <w:rFonts w:ascii="宋体" w:hAnsi="宋体"/>
          <w:color w:val="000000"/>
          <w:sz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内容基本清晰、基本详细、基本全面，能够提供1-2项内容方案的，得2分；</w:t>
      </w:r>
      <w:r>
        <w:rPr>
          <w:rFonts w:hint="eastAsia" w:ascii="宋体" w:hAnsi="宋体"/>
          <w:bCs/>
          <w:color w:val="000000"/>
          <w:sz w:val="24"/>
          <w:szCs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内容基本满足要求，能够提供1-2项内容方案的，得1分；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未按要求提供内容或无方案的，均不得分。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4.7  质量及进度控制保证措施（6分）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考察投标人对本项目的质量及进度控制保证措施。方案内容包括：①质量标准及控制保证措施，</w:t>
      </w:r>
      <w:r>
        <w:rPr>
          <w:rFonts w:hint="eastAsia" w:ascii="宋体" w:hAnsi="宋体"/>
          <w:color w:val="000000"/>
          <w:sz w:val="24"/>
          <w:highlight w:val="none"/>
        </w:rPr>
        <w:t xml:space="preserve">尤其是当项目量爆发式增长时</w:t>
      </w:r>
      <w:r>
        <w:rPr>
          <w:rFonts w:hint="eastAsia" w:ascii="宋体" w:hAnsi="宋体"/>
          <w:color w:val="000000"/>
          <w:sz w:val="24"/>
          <w:highlight w:val="none"/>
          <w:lang w:eastAsia="zh-CN"/>
        </w:rPr>
        <w:t xml:space="preserve">（一次性承接</w:t>
      </w:r>
      <w:r>
        <w:rPr>
          <w:rFonts w:hint="eastAsia" w:ascii="宋体" w:hAnsi="宋体"/>
          <w:color w:val="000000"/>
          <w:sz w:val="24"/>
          <w:highlight w:val="none"/>
          <w:lang w:val="en-US" w:eastAsia="zh-CN"/>
        </w:rPr>
        <w:t xml:space="preserve">至少</w:t>
      </w:r>
      <w:r>
        <w:rPr>
          <w:rFonts w:hint="eastAsia" w:ascii="宋体" w:hAnsi="宋体"/>
          <w:color w:val="000000"/>
          <w:sz w:val="24"/>
          <w:highlight w:val="none"/>
          <w:lang w:eastAsia="zh-CN"/>
        </w:rPr>
        <w:t xml:space="preserve"> 20 个项目且需同步进场实施的高强度工作状态下）</w:t>
      </w:r>
      <w:r>
        <w:rPr>
          <w:rFonts w:hint="eastAsia" w:ascii="宋体" w:hAnsi="宋体"/>
          <w:color w:val="000000"/>
          <w:sz w:val="24"/>
          <w:highlight w:val="none"/>
        </w:rPr>
        <w:t xml:space="preserve">如何保证质量</w:t>
      </w:r>
      <w:r>
        <w:rPr>
          <w:rFonts w:hint="eastAsia" w:ascii="宋体" w:hAnsi="宋体"/>
          <w:color w:val="000000"/>
          <w:sz w:val="24"/>
          <w:highlight w:val="none"/>
        </w:rPr>
        <w:t xml:space="preserve">；②进度计划及控制保证措施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尤其是当项目量爆发式增长时（一次性承接至少 20 个项目且需同步进场实施的高强度工作状态下）如何保证进度</w:t>
      </w:r>
      <w:r>
        <w:rPr>
          <w:rFonts w:hint="eastAsia" w:ascii="宋体" w:hAnsi="宋体"/>
          <w:color w:val="000000"/>
          <w:sz w:val="24"/>
          <w:highlight w:val="none"/>
        </w:rPr>
        <w:t xml:space="preserve">。根据方案情况综合打分。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内容合理、详细，针对性强、可行性强，且2项内容方案均齐全的，得6分；</w:t>
      </w:r>
      <w:r>
        <w:rPr>
          <w:rFonts w:hint="eastAsia" w:ascii="宋体" w:hAnsi="宋体"/>
          <w:color w:val="000000"/>
          <w:sz w:val="24"/>
          <w:highlight w:val="none"/>
        </w:rPr>
      </w:r>
      <w:r/>
    </w:p>
    <w:p>
      <w:pPr>
        <w:pStyle w:val="893"/>
        <w:ind w:firstLine="480"/>
        <w:spacing w:line="500" w:lineRule="exact"/>
        <w:tabs>
          <w:tab w:val="left" w:pos="1440" w:leader="none"/>
        </w:tabs>
        <w:rPr>
          <w:rFonts w:ascii="宋体" w:hAnsi="宋体"/>
          <w:color w:val="000000"/>
          <w:sz w:val="24"/>
          <w:highlight w:val="none"/>
        </w:rPr>
        <w:outlineLvl w:val="0"/>
      </w:pPr>
      <w:r>
        <w:rPr>
          <w:rFonts w:hint="eastAsia" w:ascii="宋体" w:hAnsi="宋体"/>
          <w:color w:val="000000"/>
          <w:sz w:val="24"/>
          <w:highlight w:val="none"/>
        </w:rPr>
        <w:t xml:space="preserve">内容较合理、较详细、针对性较强、可行性较强，能够提供1-2项内容方案的，得4分；</w:t>
      </w:r>
      <w:r>
        <w:rPr>
          <w:rFonts w:ascii="宋体" w:hAnsi="宋体"/>
          <w:color w:val="000000"/>
          <w:sz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内容基本清晰、基本详细、基本全面，能够提供1-2项内容方案的，得2分；</w:t>
      </w:r>
      <w:r>
        <w:rPr>
          <w:rFonts w:hint="eastAsia" w:ascii="宋体" w:hAnsi="宋体"/>
          <w:bCs/>
          <w:color w:val="000000"/>
          <w:sz w:val="24"/>
          <w:szCs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内容基本满足要求，能够提供1-2项内容方案的，得1分；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未按要求提供内容或无方案的，均不得分。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4.8  针对本项目的人员安排及管理方案（6分）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考察投标人对项目人员安排及管理措施的合理性、可行性进行评审。方案内容包括：①组织机构设置；②人员岗位职责；③管理规章制度。根据方案情况综合打分。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内容合理、详细，针对性强、可行性强，且3项内容方案均齐全的，得6分；</w:t>
      </w:r>
      <w:r>
        <w:rPr>
          <w:rFonts w:hint="eastAsia" w:ascii="宋体" w:hAnsi="宋体"/>
          <w:color w:val="000000"/>
          <w:sz w:val="24"/>
          <w:highlight w:val="none"/>
        </w:rPr>
      </w:r>
      <w:r/>
    </w:p>
    <w:p>
      <w:pPr>
        <w:pStyle w:val="893"/>
        <w:ind w:firstLine="480"/>
        <w:spacing w:line="500" w:lineRule="exact"/>
        <w:tabs>
          <w:tab w:val="left" w:pos="1440" w:leader="none"/>
        </w:tabs>
        <w:rPr>
          <w:rFonts w:ascii="宋体" w:hAnsi="宋体"/>
          <w:color w:val="000000"/>
          <w:sz w:val="24"/>
          <w:highlight w:val="none"/>
        </w:rPr>
        <w:outlineLvl w:val="0"/>
      </w:pPr>
      <w:r>
        <w:rPr>
          <w:rFonts w:hint="eastAsia" w:ascii="宋体" w:hAnsi="宋体"/>
          <w:color w:val="000000"/>
          <w:sz w:val="24"/>
          <w:highlight w:val="none"/>
        </w:rPr>
        <w:t xml:space="preserve">内容较合理、较详细、针对性较强、可行性较强，能够提供2-3项内容方案的，得4分；</w:t>
      </w:r>
      <w:r>
        <w:rPr>
          <w:rFonts w:ascii="宋体" w:hAnsi="宋体"/>
          <w:color w:val="000000"/>
          <w:sz w:val="24"/>
          <w:highlight w:val="none"/>
        </w:rPr>
      </w:r>
      <w:r/>
    </w:p>
    <w:p>
      <w:pPr>
        <w:pStyle w:val="89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内容基本清晰、基本详细、基本全面，能够提供2-3项内容方案的，得2分；</w:t>
      </w:r>
      <w:r>
        <w:rPr>
          <w:rFonts w:hint="eastAsia" w:ascii="宋体" w:hAnsi="宋体"/>
          <w:bCs/>
          <w:color w:val="000000"/>
          <w:sz w:val="24"/>
          <w:szCs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内容基本满足要求，能够提供1-3项内容方案的，得1分；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未按要求提供内容或无方案的，均不得分。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4.9  资料管理及安全保密措施（5分）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考察投标人对本项目的资料管理及安全保密措施。方案内容包括：①资料管理方案；②安全保密措施。根据方案情况综合打分。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内容合理、详细，针对性强、可行性强，且2项内容方案均齐全的，得5分；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内容较合理、较详细、针对性较强、可行性较强，能够提供1-2项内容方案的，得3分；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内容基本满足要求，能够提供1-2项内容方案的，得1分；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未按要求提供内容或无方案的，均不得分。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4.10  突发事件处理方案及安全预案（4分）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考察投标人对项目突发事件的预测及可能造成的影响分析、处理方案及安全预案。方案内容包括：①对突发事件的预测及分析，</w:t>
      </w:r>
      <w:r>
        <w:rPr>
          <w:rFonts w:hint="eastAsia" w:ascii="宋体" w:hAnsi="宋体"/>
          <w:color w:val="000000"/>
          <w:sz w:val="24"/>
          <w:highlight w:val="none"/>
        </w:rPr>
        <w:t xml:space="preserve">例如工地安全、文物安全、人员健康和卫生安全、自然环境灾害、社会治安安全、管理安全等方面的突发事件</w:t>
      </w:r>
      <w:r>
        <w:rPr>
          <w:rFonts w:hint="eastAsia" w:ascii="宋体" w:hAnsi="宋体"/>
          <w:color w:val="000000"/>
          <w:sz w:val="24"/>
          <w:highlight w:val="none"/>
        </w:rPr>
        <w:t xml:space="preserve">；②制订处理方案及安全预案。根据方案情况综合打分。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内容合理、详细，针对性强、可行性强，且2项内容方案均齐全的，得4分；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内容较合理、较详细、针对性较强、可行性较强，能够提供1-2项内容方案的，得3分；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宋体" w:hAnsi="宋体"/>
          <w:color w:val="000000"/>
          <w:sz w:val="24"/>
          <w:highlight w:val="none"/>
        </w:rPr>
        <w:outlineLvl w:val="0"/>
      </w:pPr>
      <w:r>
        <w:rPr>
          <w:rFonts w:hint="eastAsia" w:ascii="宋体" w:hAnsi="宋体"/>
          <w:color w:val="000000"/>
          <w:sz w:val="24"/>
          <w:highlight w:val="none"/>
        </w:rPr>
        <w:t xml:space="preserve">内容基本满足要求，能够提供1-2项内容方案的，得2分；</w:t>
      </w:r>
      <w:r>
        <w:rPr>
          <w:rFonts w:hint="eastAsia" w:ascii="宋体" w:hAnsi="宋体"/>
          <w:color w:val="000000"/>
          <w:sz w:val="24"/>
          <w:highlight w:val="none"/>
        </w:rPr>
      </w:r>
      <w:r/>
    </w:p>
    <w:p>
      <w:pPr>
        <w:pStyle w:val="893"/>
        <w:ind w:firstLine="480"/>
        <w:spacing w:line="500" w:lineRule="exact"/>
        <w:tabs>
          <w:tab w:val="left" w:pos="1440" w:leader="none"/>
        </w:tabs>
        <w:rPr>
          <w:rFonts w:hint="eastAsia" w:ascii="黑体" w:hAnsi="黑体" w:eastAsia="黑体"/>
          <w:color w:val="000000"/>
          <w:sz w:val="36"/>
          <w:szCs w:val="36"/>
          <w:highlight w:val="none"/>
        </w:rPr>
        <w:outlineLvl w:val="0"/>
      </w:pPr>
      <w:r>
        <w:rPr>
          <w:rFonts w:hint="eastAsia" w:ascii="宋体" w:hAnsi="宋体"/>
          <w:color w:val="000000"/>
          <w:sz w:val="24"/>
          <w:highlight w:val="none"/>
        </w:rPr>
        <w:t xml:space="preserve">未按要求提供内容或无方案的，均不得分。</w:t>
      </w:r>
      <w:r>
        <w:rPr>
          <w:rFonts w:ascii="宋体" w:hAnsi="宋体"/>
          <w:color w:val="000000"/>
          <w:sz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6"/>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982"/>
        <w:ind w:firstLine="602"/>
        <w:spacing w:before="0" w:after="0" w:line="500" w:lineRule="exact"/>
        <w:rPr>
          <w:rFonts w:hint="eastAsia" w:cs="Arial"/>
          <w:b/>
          <w:color w:val="000000"/>
          <w:sz w:val="30"/>
          <w:szCs w:val="30"/>
          <w:highlight w:val="none"/>
        </w:rPr>
      </w:pPr>
      <w:r/>
      <w:bookmarkStart w:id="197" w:name="_Hlt26671244"/>
      <w:r/>
      <w:bookmarkEnd w:id="197"/>
      <w:r/>
      <w:bookmarkStart w:id="198" w:name="_Toc120614282"/>
      <w:r/>
      <w:bookmarkStart w:id="199" w:name="_Toc26554094"/>
      <w:r/>
      <w:bookmarkStart w:id="200" w:name="_Toc49090576"/>
      <w:r/>
      <w:bookmarkStart w:id="201" w:name="_Hlt26955039"/>
      <w:r/>
      <w:bookmarkEnd w:id="201"/>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982"/>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2"/>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982"/>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982"/>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highlight w:val="none"/>
              </w:rPr>
            </w:r>
            <w:r/>
          </w:p>
        </w:tc>
        <w:tc>
          <w:tcPr>
            <w:tcW w:w="2449" w:type="dxa"/>
            <w:vAlign w:val="center"/>
            <w:vMerge w:val="restart"/>
            <w:textDirection w:val="lrTb"/>
            <w:noWrap w:val="false"/>
          </w:tcPr>
          <w:p>
            <w:pPr>
              <w:pStyle w:val="98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9"/>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98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98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98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982"/>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7</w:t>
            </w:r>
            <w:r>
              <w:rPr>
                <w:rFonts w:hint="eastAsia" w:ascii="宋体" w:hAnsi="宋体" w:cs="宋体"/>
                <w:bCs/>
                <w:color w:val="000000"/>
                <w:highlight w:val="none"/>
              </w:rPr>
            </w:r>
            <w:r/>
          </w:p>
        </w:tc>
        <w:tc>
          <w:tcPr>
            <w:tcW w:w="6104" w:type="dxa"/>
            <w:vAlign w:val="center"/>
            <w:textDirection w:val="lrTb"/>
            <w:noWrap w:val="false"/>
          </w:tcPr>
          <w:p>
            <w:pPr>
              <w:pStyle w:val="982"/>
              <w:ind w:firstLine="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满足中小企业政策的证明文件（如有中小企业政策要求的）。</w:t>
            </w:r>
            <w:r>
              <w:rPr>
                <w:rFonts w:hint="eastAsia" w:ascii="宋体" w:hAnsi="宋体" w:cs="宋体"/>
                <w:bCs/>
                <w:color w:val="000000"/>
                <w:highlight w:val="none"/>
              </w:rPr>
            </w:r>
            <w:r/>
          </w:p>
        </w:tc>
        <w:tc>
          <w:tcPr>
            <w:tcW w:w="2449" w:type="dxa"/>
            <w:vAlign w:val="center"/>
            <w:textDirection w:val="lrTb"/>
            <w:noWrap w:val="false"/>
          </w:tcPr>
          <w:p>
            <w:pPr>
              <w:pStyle w:val="982"/>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落实政府采购政策需满足的资格要求，详见第一章《投标邀请》</w:t>
            </w:r>
            <w:r>
              <w:rPr>
                <w:rFonts w:ascii="宋体" w:hAnsi="宋体" w:cs="宋体"/>
                <w:bCs/>
                <w:color w:val="000000"/>
                <w:highlight w:val="none"/>
              </w:rPr>
            </w:r>
            <w:r/>
          </w:p>
        </w:tc>
      </w:tr>
      <w:tr>
        <w:trPr>
          <w:trHeight w:val="726"/>
        </w:trPr>
        <w:tc>
          <w:tcPr>
            <w:tcW w:w="719" w:type="dxa"/>
            <w:vAlign w:val="center"/>
            <w:textDirection w:val="lrTb"/>
            <w:noWrap w:val="false"/>
          </w:tcPr>
          <w:p>
            <w:pPr>
              <w:pStyle w:val="982"/>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982"/>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文件（如有特定资格要求的）。</w:t>
            </w:r>
            <w:r>
              <w:rPr>
                <w:rFonts w:hint="eastAsia" w:ascii="宋体" w:hAnsi="宋体" w:cs="宋体"/>
                <w:bCs/>
                <w:color w:val="000000"/>
                <w:highlight w:val="none"/>
              </w:rPr>
            </w:r>
            <w:r/>
          </w:p>
        </w:tc>
        <w:tc>
          <w:tcPr>
            <w:tcW w:w="2449" w:type="dxa"/>
            <w:vAlign w:val="center"/>
            <w:textDirection w:val="lrTb"/>
            <w:noWrap w:val="false"/>
          </w:tcPr>
          <w:p>
            <w:pPr>
              <w:pStyle w:val="982"/>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982"/>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982"/>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《联合体协议》（如接受联合体投标且投标人为联合体时须提供，格式</w:t>
            </w:r>
            <w:r>
              <w:rPr>
                <w:rFonts w:hint="eastAsia" w:ascii="宋体" w:hAnsi="宋体" w:cs="宋体"/>
                <w:bCs/>
                <w:color w:val="000000"/>
                <w:highlight w:val="none"/>
                <w:lang w:val="en-US" w:eastAsia="zh-CN"/>
              </w:rPr>
              <w:t xml:space="preserve">详见第二部分投标文件格式“十二、联合体投标协议（格式）”</w:t>
            </w:r>
            <w:r>
              <w:rPr>
                <w:rFonts w:hint="eastAsia" w:ascii="宋体" w:hAnsi="宋体" w:cs="宋体"/>
                <w:bCs/>
                <w:color w:val="000000"/>
                <w:highlight w:val="none"/>
              </w:rPr>
              <w:t xml:space="preserve">）。</w:t>
            </w:r>
            <w:r>
              <w:rPr>
                <w:rFonts w:hint="eastAsia" w:ascii="宋体" w:hAnsi="宋体" w:cs="宋体"/>
                <w:color w:val="000000"/>
                <w:highlight w:val="none"/>
              </w:rPr>
            </w:r>
            <w:r/>
          </w:p>
        </w:tc>
      </w:tr>
    </w:tbl>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93"/>
        <w:numPr>
          <w:ilvl w:val="0"/>
          <w:numId w:val="13"/>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893"/>
        <w:numPr>
          <w:ilvl w:val="0"/>
          <w:numId w:val="13"/>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893"/>
        <w:numPr>
          <w:ilvl w:val="0"/>
          <w:numId w:val="13"/>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893"/>
        <w:numPr>
          <w:ilvl w:val="0"/>
          <w:numId w:val="13"/>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w:t>
      </w:r>
      <w:r>
        <w:rPr>
          <w:rFonts w:hint="eastAsia" w:ascii="宋体" w:hAnsi="宋体"/>
          <w:color w:val="000000"/>
          <w:sz w:val="24"/>
          <w:szCs w:val="24"/>
          <w:highlight w:val="none"/>
          <w:lang w:val="en-US" w:eastAsia="zh-CN"/>
        </w:rPr>
        <w:t xml:space="preserve">详见第二部分投标文件格式“十二、联合体投标协议”</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rPr>
      </w:r>
      <w:r/>
    </w:p>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893"/>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893"/>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2"/>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982"/>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982"/>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98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982"/>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98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982"/>
              <w:ind w:firstLine="0"/>
              <w:jc w:val="both"/>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98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982"/>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98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982"/>
              <w:ind w:firstLine="0"/>
              <w:jc w:val="both"/>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98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982"/>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98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982"/>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982"/>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89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93"/>
        <w:numPr>
          <w:ilvl w:val="0"/>
          <w:numId w:val="14"/>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893"/>
        <w:numPr>
          <w:ilvl w:val="0"/>
          <w:numId w:val="14"/>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893"/>
        <w:numPr>
          <w:ilvl w:val="0"/>
          <w:numId w:val="14"/>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893"/>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893"/>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893"/>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893"/>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982"/>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89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3"/>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89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rPr>
        <w:t xml:space="preserve">JSZC-320200-JZCG-G2026-0016</w:t>
      </w:r>
      <w:r>
        <w:rPr>
          <w:rFonts w:hint="eastAsia" w:ascii="黑体" w:hAnsi="华文中宋" w:eastAsia="黑体"/>
          <w:bCs/>
          <w:color w:val="000000"/>
          <w:sz w:val="30"/>
          <w:szCs w:val="30"/>
          <w:highlight w:val="none"/>
        </w:rPr>
      </w:r>
      <w:r/>
    </w:p>
    <w:p>
      <w:pPr>
        <w:pStyle w:val="893"/>
        <w:ind w:left="3289" w:hanging="15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rPr>
        <w:t xml:space="preserve">2026～2028年度考古前置调查、勘探协作单位采购项目</w:t>
      </w:r>
      <w:r>
        <w:rPr>
          <w:rFonts w:hint="eastAsia" w:ascii="黑体" w:hAnsi="华文中宋" w:eastAsia="黑体"/>
          <w:bCs/>
          <w:color w:val="000000"/>
          <w:sz w:val="30"/>
          <w:szCs w:val="30"/>
          <w:highlight w:val="none"/>
        </w:rPr>
      </w:r>
      <w:r/>
    </w:p>
    <w:p>
      <w:pPr>
        <w:pStyle w:val="89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893"/>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893"/>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893"/>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98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rPr>
        <w:t xml:space="preserve">JSZC-320200-JZCG-G2026-0016</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98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8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8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980"/>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98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980"/>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980"/>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980"/>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980"/>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r>
      <w:r/>
    </w:p>
    <w:p>
      <w:pPr>
        <w:pStyle w:val="980"/>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980"/>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80"/>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980"/>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80"/>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980"/>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893"/>
        <w:jc w:val="center"/>
        <w:rPr>
          <w:rFonts w:ascii="黑体" w:eastAsia="黑体"/>
          <w:bCs/>
          <w:color w:val="000000"/>
          <w:sz w:val="28"/>
          <w:szCs w:val="28"/>
          <w:highlight w:val="none"/>
        </w:rPr>
        <w:outlineLvl w:val="0"/>
      </w:pPr>
      <w:r/>
      <w:bookmarkStart w:id="202" w:name="报价方关于资格的声明函（格式）"/>
      <w:r/>
      <w:bookmarkEnd w:id="202"/>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893"/>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893"/>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无锡市公共资源交易中心：</w:t>
      </w:r>
      <w:r>
        <w:rPr>
          <w:rFonts w:ascii="宋体"/>
          <w:bCs/>
          <w:color w:val="000000"/>
          <w:sz w:val="24"/>
          <w:szCs w:val="24"/>
          <w:highlight w:val="none"/>
        </w:rPr>
      </w:r>
      <w:r/>
    </w:p>
    <w:p>
      <w:pPr>
        <w:pStyle w:val="893"/>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rPr>
        <w:t xml:space="preserve">JSZC-320200-JZCG-G2026-0016</w:t>
      </w:r>
      <w:r>
        <w:rPr>
          <w:rFonts w:hint="eastAsia" w:ascii="宋体" w:hAnsi="宋体"/>
          <w:bCs/>
          <w:color w:val="000000"/>
          <w:sz w:val="24"/>
          <w:szCs w:val="24"/>
          <w:highlight w:val="none"/>
        </w:rPr>
        <w:t xml:space="preserve">进行投标，并</w:t>
      </w:r>
      <w:r>
        <w:rPr>
          <w:rFonts w:hint="eastAsia" w:ascii="宋体" w:hAnsi="宋体"/>
          <w:bCs/>
          <w:color w:val="000000"/>
          <w:sz w:val="24"/>
          <w:szCs w:val="24"/>
          <w:highlight w:val="none"/>
        </w:rPr>
        <w:t xml:space="preserve">作如下声明</w:t>
      </w:r>
      <w:r>
        <w:rPr>
          <w:rFonts w:ascii="宋体" w:hAnsi="宋体"/>
          <w:bCs/>
          <w:color w:val="000000"/>
          <w:sz w:val="24"/>
          <w:szCs w:val="24"/>
          <w:highlight w:val="none"/>
        </w:rPr>
      </w:r>
      <w:r/>
    </w:p>
    <w:p>
      <w:pPr>
        <w:pStyle w:val="89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89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89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893"/>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893"/>
        <w:spacing w:line="480" w:lineRule="auto"/>
        <w:rPr>
          <w:rFonts w:ascii="宋体"/>
          <w:bCs/>
          <w:color w:val="000000"/>
          <w:sz w:val="24"/>
          <w:szCs w:val="24"/>
          <w:highlight w:val="none"/>
        </w:rPr>
      </w:pPr>
      <w:r>
        <w:rPr>
          <w:rFonts w:ascii="宋体"/>
          <w:bCs/>
          <w:color w:val="000000"/>
          <w:sz w:val="24"/>
          <w:szCs w:val="24"/>
          <w:highlight w:val="none"/>
        </w:rPr>
      </w:r>
      <w:r/>
    </w:p>
    <w:p>
      <w:pPr>
        <w:pStyle w:val="893"/>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893"/>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rPr>
          <w:rFonts w:hint="eastAsia" w:ascii="宋体" w:hAnsi="宋体" w:cs="宋体"/>
          <w:b/>
          <w:color w:val="000000"/>
          <w:sz w:val="28"/>
          <w:szCs w:val="28"/>
          <w:highlight w:val="none"/>
        </w:rPr>
      </w:r>
      <w:r/>
    </w:p>
    <w:p>
      <w:pPr>
        <w:pStyle w:val="893"/>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89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9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9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89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93"/>
        <w:ind w:firstLine="420"/>
        <w:spacing w:line="360" w:lineRule="auto"/>
        <w:rPr>
          <w:rFonts w:hint="eastAsia"/>
          <w:color w:val="000000"/>
          <w:highlight w:val="none"/>
        </w:rPr>
      </w:pPr>
      <w:r>
        <w:rPr>
          <w:rFonts w:hint="eastAsia"/>
          <w:color w:val="000000"/>
          <w:highlight w:val="none"/>
        </w:rPr>
      </w:r>
      <w:r/>
    </w:p>
    <w:p>
      <w:pPr>
        <w:pStyle w:val="893"/>
        <w:ind w:firstLine="420"/>
        <w:spacing w:line="360" w:lineRule="auto"/>
        <w:rPr>
          <w:rFonts w:hint="eastAsia"/>
          <w:color w:val="000000"/>
          <w:highlight w:val="none"/>
        </w:rPr>
      </w:pPr>
      <w:r>
        <w:rPr>
          <w:rFonts w:hint="eastAsia"/>
          <w:color w:val="000000"/>
          <w:highlight w:val="none"/>
        </w:rPr>
        <w:t xml:space="preserve">注：（1）本项目为专门面向中小企业项目，投标人如为联合体投标的，“承建（承接）企业”处须将包括联合体主体（即联合体牵头人）在内的所有联合体成员逐一列明；并须在“企业名称（盖章）”处盖有包括联合体主体（即联合体牵头人）在内的所有联合体成员单位公章。本声明函可由联合体所有成员共同签署也可以分别提供</w:t>
      </w:r>
      <w:r>
        <w:rPr>
          <w:rFonts w:hint="eastAsia"/>
          <w:color w:val="000000"/>
          <w:highlight w:val="none"/>
          <w:lang w:eastAsia="zh-CN"/>
        </w:rPr>
        <w:t xml:space="preserve">，</w:t>
      </w:r>
      <w:r>
        <w:rPr>
          <w:rFonts w:hint="eastAsia"/>
          <w:b/>
          <w:bCs/>
          <w:color w:val="000000"/>
          <w:highlight w:val="none"/>
        </w:rPr>
        <w:t xml:space="preserve">未按上述要求填报或提供的投标文件无效。</w:t>
      </w:r>
      <w:r>
        <w:rPr>
          <w:rFonts w:hint="eastAsia"/>
          <w:color w:val="000000"/>
          <w:highlight w:val="none"/>
        </w:rPr>
      </w:r>
      <w:r/>
    </w:p>
    <w:p>
      <w:pPr>
        <w:pStyle w:val="893"/>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893"/>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893"/>
        <w:jc w:val="left"/>
        <w:spacing w:line="360" w:lineRule="auto"/>
        <w:shd w:val="clear" w:color="auto" w:fill="ffffff"/>
        <w:widowControl/>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893"/>
        <w:ind w:firstLine="482"/>
        <w:spacing w:line="440" w:lineRule="exact"/>
        <w:rPr>
          <w:rFonts w:ascii="Arial" w:hAnsi="Arial"/>
          <w:b/>
          <w:color w:val="000000"/>
          <w:sz w:val="24"/>
          <w:highlight w:val="none"/>
        </w:rPr>
      </w:pPr>
      <w:r>
        <w:rPr>
          <w:rFonts w:ascii="Arial" w:hAnsi="Arial"/>
          <w:b/>
          <w:color w:val="000000"/>
          <w:sz w:val="24"/>
          <w:highlight w:val="none"/>
        </w:rPr>
      </w:r>
      <w:r/>
    </w:p>
    <w:p>
      <w:pPr>
        <w:pStyle w:val="893"/>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93"/>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89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9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9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9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9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9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93"/>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893"/>
        <w:spacing w:line="360" w:lineRule="auto"/>
        <w:rPr>
          <w:rFonts w:hint="eastAsia"/>
          <w:b/>
          <w:color w:val="000000"/>
          <w:sz w:val="30"/>
          <w:szCs w:val="30"/>
          <w:highlight w:val="none"/>
        </w:rPr>
      </w:pPr>
      <w:r>
        <w:rPr>
          <w:rFonts w:hint="eastAsia"/>
          <w:b/>
          <w:color w:val="000000"/>
          <w:sz w:val="30"/>
          <w:szCs w:val="30"/>
          <w:highlight w:val="none"/>
        </w:rPr>
      </w:r>
      <w:r/>
    </w:p>
    <w:p>
      <w:pPr>
        <w:pStyle w:val="893"/>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93"/>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w:t>
      </w:r>
      <w:r>
        <w:rPr>
          <w:rFonts w:ascii="宋体"/>
          <w:bCs/>
          <w:color w:val="000000"/>
          <w:sz w:val="24"/>
          <w:szCs w:val="24"/>
          <w:highlight w:val="none"/>
        </w:rPr>
      </w:r>
      <w:r/>
    </w:p>
    <w:p>
      <w:pPr>
        <w:pStyle w:val="893"/>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893"/>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rPr>
        <w:t xml:space="preserve">JSZC-320200-JZCG-G2026-0016</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893"/>
        <w:numPr>
          <w:ilvl w:val="0"/>
          <w:numId w:val="16"/>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967"/>
          <w:bCs/>
          <w:color w:val="000000"/>
          <w:highlight w:val="none"/>
        </w:rPr>
      </w:pPr>
      <w:r>
        <w:rPr>
          <w:rFonts w:hint="eastAsia" w:ascii="宋体" w:hAnsi="宋体"/>
          <w:bCs/>
          <w:color w:val="000000"/>
          <w:sz w:val="24"/>
          <w:szCs w:val="24"/>
          <w:highlight w:val="none"/>
        </w:rPr>
        <w:t xml:space="preserve">我方愿意提供无锡市公共资源交易中心在招标文件中要求的文件、资料。</w:t>
      </w:r>
      <w:r>
        <w:rPr>
          <w:rStyle w:val="967"/>
          <w:bCs/>
          <w:color w:val="000000"/>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按照《中华人民共和国</w:t>
      </w:r>
      <w:r>
        <w:rPr>
          <w:rFonts w:hint="eastAsia" w:ascii="宋体" w:hAnsi="宋体"/>
          <w:bCs/>
          <w:color w:val="000000"/>
          <w:sz w:val="24"/>
          <w:szCs w:val="24"/>
          <w:highlight w:val="none"/>
        </w:rPr>
        <w:t xml:space="preserve">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93"/>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893"/>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893"/>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893"/>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893"/>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93"/>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893"/>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rPr>
        <w:t xml:space="preserve">JSZC-320200-JZCG-G2026-0016</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893"/>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1.本公司（单位、联合体）对本项目所提供的服务符合招标文件要求；</w:t>
      </w:r>
      <w:r>
        <w:rPr>
          <w:rFonts w:hint="eastAsia" w:ascii="宋体" w:hAnsi="宋体"/>
          <w:color w:val="000000"/>
          <w:sz w:val="24"/>
          <w:szCs w:val="24"/>
          <w:highlight w:val="none"/>
        </w:rPr>
      </w:r>
      <w:r/>
    </w:p>
    <w:p>
      <w:pPr>
        <w:pStyle w:val="893"/>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2.本公司（单位、联合体）保证中标并合同签订生效后，将按招标文件要求及所投的投标文件中做出的相应承诺将相关人员及时配置到位。</w:t>
      </w:r>
      <w:r>
        <w:rPr>
          <w:rFonts w:hint="eastAsia" w:ascii="宋体" w:hAnsi="宋体"/>
          <w:color w:val="000000"/>
          <w:sz w:val="24"/>
          <w:szCs w:val="24"/>
          <w:highlight w:val="none"/>
        </w:rPr>
      </w:r>
      <w:r/>
    </w:p>
    <w:p>
      <w:pPr>
        <w:pStyle w:val="893"/>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olor w:val="000000"/>
          <w:sz w:val="24"/>
          <w:szCs w:val="24"/>
          <w:highlight w:val="none"/>
        </w:rPr>
      </w:r>
      <w:r/>
    </w:p>
    <w:p>
      <w:pPr>
        <w:pStyle w:val="893"/>
        <w:ind w:firstLine="480"/>
        <w:spacing w:line="480" w:lineRule="auto"/>
        <w:rPr>
          <w:rFonts w:ascii="宋体"/>
          <w:bCs/>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bCs/>
          <w:color w:val="000000"/>
          <w:sz w:val="24"/>
          <w:szCs w:val="24"/>
          <w:highlight w:val="none"/>
        </w:rPr>
        <w:t xml:space="preserve">如本公司（单位、联合体）中标，我方将认真履行本次采购项目的所有承诺，我方愿承担所聘全部作业人员的人身安全及作业设备的财产安全的全部责任，一旦因本公司原因发生安全问题，本公司将承担相应法律责任。</w:t>
      </w:r>
      <w:r>
        <w:rPr>
          <w:rFonts w:ascii="宋体"/>
          <w:bCs/>
          <w:color w:val="000000"/>
          <w:sz w:val="24"/>
          <w:szCs w:val="24"/>
          <w:highlight w:val="none"/>
        </w:rPr>
      </w:r>
      <w:r/>
    </w:p>
    <w:p>
      <w:pPr>
        <w:pStyle w:val="893"/>
        <w:ind w:firstLine="420"/>
        <w:spacing w:line="480" w:lineRule="auto"/>
        <w:rPr>
          <w:rFonts w:hint="eastAsia" w:ascii="宋体"/>
          <w:bCs/>
          <w:color w:val="000000"/>
          <w:sz w:val="24"/>
          <w:szCs w:val="24"/>
          <w:highlight w:val="none"/>
        </w:rPr>
      </w:pPr>
      <w:r>
        <w:rPr>
          <w:rFonts w:hint="eastAsia"/>
          <w:color w:val="000000"/>
          <w:highlight w:val="none"/>
          <w:lang w:val="en-US" w:eastAsia="zh-CN"/>
        </w:rPr>
        <w:t xml:space="preserve">5.</w:t>
      </w:r>
      <w:r>
        <w:rPr>
          <w:rFonts w:hint="eastAsia" w:ascii="宋体"/>
          <w:bCs/>
          <w:color w:val="000000"/>
          <w:sz w:val="24"/>
          <w:szCs w:val="24"/>
          <w:highlight w:val="none"/>
        </w:rPr>
        <w:t xml:space="preserve">本公司（单位、联合体）如果中标，需要使用农民工时，将保证做到：保护农民工的合法权益，不拖欠农民工工资。</w:t>
      </w:r>
      <w:r>
        <w:rPr>
          <w:rFonts w:hint="eastAsia" w:ascii="宋体"/>
          <w:bCs/>
          <w:color w:val="000000"/>
          <w:sz w:val="24"/>
          <w:szCs w:val="24"/>
          <w:highlight w:val="none"/>
        </w:rPr>
      </w:r>
      <w:r/>
    </w:p>
    <w:p>
      <w:pPr>
        <w:pStyle w:val="893"/>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89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893"/>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893"/>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893"/>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893"/>
        <w:spacing w:line="48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893"/>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893"/>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893"/>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rPr>
        <w:t xml:space="preserve">JSZC-320200-JZCG-G2026-0016</w:t>
      </w:r>
      <w:r>
        <w:rPr>
          <w:rFonts w:hint="eastAsia" w:ascii="黑体" w:eastAsia="黑体"/>
          <w:bCs/>
          <w:color w:val="000000"/>
          <w:sz w:val="24"/>
          <w:szCs w:val="24"/>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3"/>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893"/>
              <w:jc w:val="center"/>
              <w:rPr>
                <w:rFonts w:ascii="宋体"/>
                <w:b/>
                <w:bCs/>
                <w:color w:val="000000"/>
                <w:sz w:val="24"/>
                <w:szCs w:val="24"/>
                <w:highlight w:val="none"/>
              </w:rPr>
            </w:pPr>
            <w:r>
              <w:rPr>
                <w:rFonts w:hint="eastAsia" w:ascii="宋体" w:hAnsi="宋体"/>
                <w:b/>
                <w:bCs/>
                <w:color w:val="000000"/>
                <w:sz w:val="24"/>
                <w:szCs w:val="24"/>
                <w:highlight w:val="none"/>
                <w:lang w:val="en-US" w:eastAsia="zh-CN"/>
              </w:rPr>
              <w:t xml:space="preserve">优惠率</w:t>
            </w:r>
            <w:r>
              <w:rPr>
                <w:rFonts w:hint="eastAsia" w:ascii="宋体" w:hAnsi="宋体"/>
                <w:b/>
                <w:bCs/>
                <w:color w:val="000000"/>
                <w:sz w:val="24"/>
                <w:szCs w:val="24"/>
                <w:highlight w:val="none"/>
              </w:rPr>
              <w:t xml:space="preserve">（小写）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1008"/>
              <w:jc w:val="center"/>
              <w:spacing w:line="400" w:lineRule="exact"/>
              <w:rPr>
                <w:rFonts w:hint="eastAsia" w:hAnsi="宋体"/>
                <w:bCs/>
                <w:color w:val="000000"/>
                <w:szCs w:val="24"/>
                <w:highlight w:val="none"/>
              </w:rPr>
            </w:pPr>
            <w:r>
              <w:rPr>
                <w:rFonts w:hint="eastAsia" w:hAnsi="宋体"/>
                <w:bCs/>
                <w:color w:val="000000"/>
                <w:szCs w:val="24"/>
                <w:highlight w:val="none"/>
              </w:rPr>
              <w:t xml:space="preserve">2026～2028年度考古前置调查、勘探协作单位采购项目</w:t>
            </w:r>
            <w:r>
              <w:rPr>
                <w:rFonts w:hint="eastAsia" w:hAnsi="宋体"/>
                <w:bCs/>
                <w:color w:val="000000"/>
                <w:szCs w:val="24"/>
                <w:highlight w:val="none"/>
              </w:rPr>
            </w:r>
            <w:r/>
          </w:p>
        </w:tc>
        <w:tc>
          <w:tcPr>
            <w:tcW w:w="3188" w:type="dxa"/>
            <w:vAlign w:val="center"/>
            <w:textDirection w:val="lrTb"/>
            <w:noWrap w:val="false"/>
          </w:tcPr>
          <w:p>
            <w:pPr>
              <w:pStyle w:val="920"/>
              <w:rPr>
                <w:rFonts w:hint="eastAsia"/>
                <w:color w:val="000000"/>
                <w:highlight w:val="none"/>
                <w:lang w:val="en-US" w:eastAsia="zh-CN"/>
              </w:rPr>
            </w:pPr>
            <w:r>
              <w:rPr>
                <w:rFonts w:hint="eastAsia"/>
                <w:color w:val="000000"/>
                <w:highlight w:val="none"/>
                <w:lang w:val="en-US" w:eastAsia="zh-CN"/>
              </w:rPr>
              <w:t xml:space="preserve">  </w:t>
            </w:r>
            <w:r>
              <w:rPr>
                <w:rFonts w:hint="eastAsia"/>
                <w:color w:val="000000"/>
                <w:highlight w:val="none"/>
                <w:lang w:val="en-US" w:eastAsia="zh-CN"/>
              </w:rPr>
            </w:r>
            <w:r/>
          </w:p>
          <w:p>
            <w:pPr>
              <w:pStyle w:val="920"/>
              <w:ind w:firstLine="1205"/>
              <w:rPr>
                <w:rFonts w:hint="eastAsia" w:hAnsi="宋体"/>
                <w:b/>
                <w:color w:val="000000"/>
                <w:szCs w:val="24"/>
                <w:highlight w:val="none"/>
                <w:u w:val="single"/>
              </w:rPr>
            </w:pPr>
            <w:r>
              <w:rPr>
                <w:rFonts w:hint="eastAsia" w:hAnsi="宋体"/>
                <w:b/>
                <w:color w:val="000000"/>
                <w:szCs w:val="24"/>
                <w:highlight w:val="none"/>
                <w:u w:val="single"/>
              </w:rPr>
            </w:r>
            <w:r/>
          </w:p>
          <w:p>
            <w:pPr>
              <w:pStyle w:val="920"/>
              <w:ind w:firstLine="1205"/>
              <w:rPr>
                <w:color w:val="000000"/>
                <w:highlight w:val="none"/>
                <w:lang w:val="en-US" w:eastAsia="zh-CN"/>
              </w:rPr>
            </w:pPr>
            <w:r>
              <w:rPr>
                <w:rFonts w:hint="eastAsia" w:hAnsi="宋体"/>
                <w:b/>
                <w:color w:val="000000"/>
                <w:szCs w:val="24"/>
                <w:highlight w:val="none"/>
                <w:u w:val="single"/>
              </w:rPr>
              <w:t xml:space="preserve">    </w:t>
            </w:r>
            <w:r>
              <w:rPr>
                <w:rFonts w:hint="eastAsia" w:hAnsi="宋体"/>
                <w:b/>
                <w:color w:val="000000"/>
                <w:szCs w:val="24"/>
                <w:highlight w:val="none"/>
                <w:u w:val="none"/>
              </w:rPr>
              <w:t xml:space="preserve">%</w:t>
            </w:r>
            <w:r>
              <w:rPr>
                <w:color w:val="000000"/>
                <w:highlight w:val="none"/>
                <w:lang w:val="en-US" w:eastAsia="zh-CN"/>
              </w:rPr>
            </w:r>
            <w:r/>
          </w:p>
          <w:p>
            <w:pPr>
              <w:pStyle w:val="1008"/>
              <w:rPr>
                <w:rFonts w:hAnsi="宋体" w:eastAsia="宋体"/>
                <w:b/>
                <w:color w:val="000000"/>
                <w:szCs w:val="24"/>
                <w:highlight w:val="none"/>
                <w:lang w:val="en-US" w:eastAsia="zh-CN"/>
              </w:rPr>
            </w:pPr>
            <w:r>
              <w:rPr>
                <w:rFonts w:hAnsi="宋体" w:eastAsia="宋体"/>
                <w:b/>
                <w:color w:val="000000"/>
                <w:szCs w:val="24"/>
                <w:highlight w:val="none"/>
                <w:lang w:val="en-US" w:eastAsia="zh-CN"/>
              </w:rPr>
            </w:r>
            <w:r/>
          </w:p>
        </w:tc>
      </w:tr>
      <w:tr>
        <w:trPr>
          <w:cantSplit/>
          <w:trHeight w:val="780"/>
        </w:trPr>
        <w:tc>
          <w:tcPr>
            <w:gridSpan w:val="2"/>
            <w:tcW w:w="8885" w:type="dxa"/>
            <w:vAlign w:val="center"/>
            <w:textDirection w:val="lrTb"/>
            <w:noWrap w:val="false"/>
          </w:tcPr>
          <w:p>
            <w:pPr>
              <w:pStyle w:val="893"/>
              <w:rPr>
                <w:rFonts w:ascii="宋体"/>
                <w:bCs/>
                <w:color w:val="000000"/>
                <w:sz w:val="24"/>
                <w:szCs w:val="24"/>
                <w:highlight w:val="none"/>
              </w:rPr>
            </w:pPr>
            <w:r>
              <w:rPr>
                <w:rFonts w:hint="eastAsia" w:ascii="黑体" w:eastAsia="黑体"/>
                <w:color w:val="000000"/>
                <w:sz w:val="24"/>
                <w:highlight w:val="none"/>
                <w:lang w:val="en-US" w:eastAsia="zh-CN"/>
              </w:rPr>
              <w:t xml:space="preserve">优惠率</w:t>
            </w:r>
            <w:r>
              <w:rPr>
                <w:rFonts w:hint="eastAsia" w:ascii="黑体" w:eastAsia="黑体"/>
                <w:color w:val="000000"/>
                <w:sz w:val="24"/>
                <w:highlight w:val="none"/>
              </w:rPr>
              <w:t xml:space="preserve">（大写）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89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9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9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9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w:t>
      </w:r>
      <w:r>
        <w:rPr>
          <w:rFonts w:hint="eastAsia" w:ascii="黑体" w:eastAsia="黑体"/>
          <w:bCs/>
          <w:color w:val="000000"/>
          <w:sz w:val="24"/>
          <w:szCs w:val="24"/>
          <w:highlight w:val="none"/>
          <w:lang w:val="en-US" w:eastAsia="zh-CN"/>
        </w:rPr>
        <w:t xml:space="preserve">1、</w:t>
      </w:r>
      <w:r>
        <w:rPr>
          <w:rFonts w:hint="eastAsia" w:ascii="黑体" w:eastAsia="黑体"/>
          <w:bCs/>
          <w:color w:val="000000"/>
          <w:sz w:val="24"/>
          <w:szCs w:val="24"/>
          <w:highlight w:val="none"/>
        </w:rPr>
        <w:t xml:space="preserve">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893"/>
        <w:ind w:firstLine="480"/>
        <w:spacing w:line="400" w:lineRule="exact"/>
        <w:rPr>
          <w:rFonts w:hint="eastAsia" w:ascii="黑体" w:eastAsia="黑体" w:cs="Times New Roman"/>
          <w:bCs/>
          <w:color w:val="000000"/>
          <w:sz w:val="24"/>
          <w:szCs w:val="24"/>
          <w:highlight w:val="none"/>
        </w:rPr>
      </w:pPr>
      <w:r>
        <w:rPr>
          <w:rFonts w:hint="eastAsia" w:ascii="黑体" w:eastAsia="黑体"/>
          <w:bCs/>
          <w:color w:val="000000"/>
          <w:sz w:val="24"/>
          <w:szCs w:val="24"/>
          <w:highlight w:val="none"/>
          <w:lang w:val="en-US" w:eastAsia="zh-CN"/>
        </w:rPr>
        <w:t xml:space="preserve">2.</w:t>
      </w:r>
      <w:r>
        <w:rPr>
          <w:rFonts w:hint="eastAsia" w:ascii="黑体" w:eastAsia="黑体" w:cs="Times New Roman"/>
          <w:bCs/>
          <w:color w:val="000000"/>
          <w:sz w:val="24"/>
          <w:szCs w:val="24"/>
          <w:highlight w:val="none"/>
        </w:rPr>
        <w:t xml:space="preserve">本项目投标人按优惠率进行报价（优惠率报价须为整数百分比，未按要求填报视为无效投标文件）。投标人所报优惠率即为中标优惠率。优惠率是指签约价的折扣。</w:t>
      </w:r>
      <w:r>
        <w:rPr>
          <w:rFonts w:hint="eastAsia" w:ascii="黑体" w:eastAsia="黑体" w:cs="Times New Roman"/>
          <w:bCs/>
          <w:color w:val="000000"/>
          <w:sz w:val="24"/>
          <w:szCs w:val="24"/>
          <w:highlight w:val="none"/>
        </w:rPr>
      </w:r>
      <w:r/>
    </w:p>
    <w:p>
      <w:pPr>
        <w:pStyle w:val="893"/>
        <w:spacing w:line="400" w:lineRule="exact"/>
        <w:rPr>
          <w:rFonts w:hint="eastAsia" w:ascii="黑体" w:eastAsia="黑体" w:cs="Times New Roman"/>
          <w:bCs/>
          <w:color w:val="000000"/>
          <w:sz w:val="24"/>
          <w:szCs w:val="24"/>
          <w:highlight w:val="none"/>
        </w:rPr>
      </w:pPr>
      <w:r>
        <w:rPr>
          <w:rFonts w:hint="eastAsia" w:ascii="黑体" w:eastAsia="黑体" w:cs="Times New Roman"/>
          <w:bCs/>
          <w:color w:val="000000"/>
          <w:sz w:val="24"/>
          <w:szCs w:val="24"/>
          <w:highlight w:val="none"/>
        </w:rPr>
        <w:t xml:space="preserve">签约价指采购人与基本建设考古需求方（即建设申请单位）签订的最终考古调查、勘探合同价（以下简称“签约价”）。</w:t>
      </w:r>
      <w:r>
        <w:rPr>
          <w:rFonts w:hint="eastAsia" w:ascii="黑体" w:eastAsia="黑体" w:cs="Times New Roman"/>
          <w:bCs/>
          <w:color w:val="000000"/>
          <w:sz w:val="24"/>
          <w:szCs w:val="24"/>
          <w:highlight w:val="none"/>
        </w:rPr>
      </w:r>
      <w:r/>
    </w:p>
    <w:p>
      <w:pPr>
        <w:pStyle w:val="893"/>
        <w:ind w:firstLine="480"/>
        <w:spacing w:line="400" w:lineRule="exact"/>
        <w:rPr>
          <w:rFonts w:hint="eastAsia"/>
          <w:b/>
          <w:color w:val="000000"/>
          <w:sz w:val="28"/>
          <w:szCs w:val="28"/>
          <w:highlight w:val="none"/>
        </w:rPr>
      </w:pPr>
      <w:r>
        <w:rPr>
          <w:rFonts w:hint="eastAsia" w:ascii="黑体" w:eastAsia="黑体" w:cs="Times New Roman"/>
          <w:bCs/>
          <w:color w:val="000000"/>
          <w:sz w:val="24"/>
          <w:szCs w:val="24"/>
          <w:highlight w:val="none"/>
        </w:rPr>
        <w:t xml:space="preserve">单项考古调查勘探协作项目服务费=签约价×中标优惠率</w:t>
      </w: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893"/>
        <w:spacing w:line="360" w:lineRule="auto"/>
        <w:rPr>
          <w:rFonts w:hint="eastAsia"/>
          <w:b/>
          <w:color w:val="000000"/>
          <w:sz w:val="30"/>
          <w:szCs w:val="30"/>
          <w:highlight w:val="none"/>
        </w:rPr>
      </w:pPr>
      <w:r>
        <w:rPr>
          <w:rFonts w:hint="eastAsia"/>
          <w:b/>
          <w:color w:val="000000"/>
          <w:sz w:val="30"/>
          <w:szCs w:val="30"/>
          <w:highlight w:val="none"/>
        </w:rPr>
      </w:r>
      <w:r/>
    </w:p>
    <w:p>
      <w:pPr>
        <w:pStyle w:val="893"/>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89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t xml:space="preserve">JSZC-320200-JZCG-G2026-0016</w:t>
      </w:r>
      <w:r>
        <w:rPr>
          <w:rFonts w:hint="eastAsia" w:ascii="黑体" w:eastAsia="黑体"/>
          <w:bCs/>
          <w:color w:val="000000"/>
          <w:sz w:val="24"/>
          <w:szCs w:val="24"/>
          <w:highlight w:val="none"/>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93"/>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Mar>
              <w:left w:w="15" w:type="dxa"/>
              <w:top w:w="15" w:type="dxa"/>
              <w:right w:w="15" w:type="dxa"/>
              <w:bottom w:w="0" w:type="dxa"/>
            </w:tcMar>
            <w:tcW w:w="4930" w:type="dxa"/>
            <w:vAlign w:val="center"/>
            <w:textDirection w:val="lrTb"/>
            <w:noWrap/>
          </w:tcPr>
          <w:p>
            <w:pPr>
              <w:pStyle w:val="893"/>
              <w:jc w:val="center"/>
              <w:spacing w:before="5"/>
              <w:rPr>
                <w:color w:val="000000"/>
                <w:sz w:val="18"/>
                <w:highlight w:val="none"/>
              </w:rPr>
            </w:pPr>
            <w:r>
              <w:rPr>
                <w:color w:val="000000"/>
                <w:sz w:val="18"/>
                <w:highlight w:val="none"/>
              </w:rPr>
              <w:t xml:space="preserve">服务内容</w:t>
            </w:r>
            <w:r>
              <w:rPr>
                <w:color w:val="000000"/>
                <w:sz w:val="18"/>
                <w:highlight w:val="none"/>
              </w:rPr>
            </w:r>
            <w:r/>
          </w:p>
        </w:tc>
        <w:tc>
          <w:tcPr>
            <w:tcW w:w="851" w:type="dxa"/>
            <w:vAlign w:val="center"/>
            <w:textDirection w:val="lrTb"/>
            <w:noWrap w:val="false"/>
          </w:tcPr>
          <w:p>
            <w:pPr>
              <w:pStyle w:val="893"/>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Mar>
              <w:left w:w="15" w:type="dxa"/>
              <w:top w:w="15" w:type="dxa"/>
              <w:right w:w="15" w:type="dxa"/>
              <w:bottom w:w="0" w:type="dxa"/>
            </w:tcMar>
            <w:tcW w:w="850" w:type="dxa"/>
            <w:vAlign w:val="center"/>
            <w:textDirection w:val="lrTb"/>
            <w:noWrap/>
          </w:tcPr>
          <w:p>
            <w:pPr>
              <w:pStyle w:val="893"/>
              <w:jc w:val="center"/>
              <w:spacing w:before="5"/>
              <w:rPr>
                <w:color w:val="000000"/>
                <w:sz w:val="18"/>
                <w:highlight w:val="none"/>
              </w:rPr>
            </w:pPr>
            <w:r>
              <w:rPr>
                <w:rFonts w:hint="eastAsia"/>
                <w:color w:val="000000"/>
                <w:sz w:val="18"/>
                <w:highlight w:val="none"/>
              </w:rPr>
              <w:t xml:space="preserve">单位</w:t>
            </w:r>
            <w:r>
              <w:rPr>
                <w:color w:val="000000"/>
                <w:sz w:val="18"/>
                <w:highlight w:val="none"/>
              </w:rPr>
            </w:r>
            <w:r/>
          </w:p>
        </w:tc>
        <w:tc>
          <w:tcPr>
            <w:tcW w:w="1134" w:type="dxa"/>
            <w:vAlign w:val="center"/>
            <w:textDirection w:val="lrTb"/>
            <w:noWrap w:val="false"/>
          </w:tcPr>
          <w:p>
            <w:pPr>
              <w:pStyle w:val="893"/>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1276" w:type="dxa"/>
            <w:vAlign w:val="center"/>
            <w:textDirection w:val="lrTb"/>
            <w:noWrap w:val="false"/>
          </w:tcPr>
          <w:p>
            <w:pPr>
              <w:pStyle w:val="893"/>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42"/>
              <w:spacing w:before="5"/>
              <w:tabs>
                <w:tab w:val="clear" w:pos="4153" w:leader="none"/>
                <w:tab w:val="clear" w:pos="8306" w:leader="none"/>
              </w:tabs>
              <w:rPr>
                <w:rFonts w:ascii="宋体"/>
                <w:color w:val="000000"/>
                <w:highlight w:val="none"/>
              </w:rPr>
              <w:pBdr>
                <w:bottom w:val="none" w:color="000000" w:sz="0" w:space="0"/>
              </w:pBdr>
            </w:pPr>
            <w:r>
              <w:rPr>
                <w:rFonts w:hint="eastAsia" w:ascii="宋体"/>
                <w:color w:val="000000"/>
                <w:highlight w:val="none"/>
              </w:rPr>
              <w:t xml:space="preserve">1</w:t>
            </w:r>
            <w:r>
              <w:rPr>
                <w:rFonts w:ascii="宋体"/>
                <w:color w:val="000000"/>
                <w:highlight w:val="none"/>
              </w:rPr>
            </w:r>
            <w:r/>
          </w:p>
        </w:tc>
        <w:tc>
          <w:tcPr>
            <w:tcMar>
              <w:left w:w="15" w:type="dxa"/>
              <w:top w:w="15" w:type="dxa"/>
              <w:right w:w="15" w:type="dxa"/>
              <w:bottom w:w="0" w:type="dxa"/>
            </w:tcMar>
            <w:tcW w:w="4930" w:type="dxa"/>
            <w:vAlign w:val="center"/>
            <w:textDirection w:val="lrTb"/>
            <w:noWrap/>
          </w:tcPr>
          <w:p>
            <w:pPr>
              <w:pStyle w:val="89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9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93"/>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89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9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93"/>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893"/>
              <w:jc w:val="center"/>
              <w:rPr>
                <w:rFonts w:hint="eastAsia" w:ascii="黑体" w:eastAsia="黑体"/>
                <w:b/>
                <w:bCs/>
                <w:color w:val="000000"/>
                <w:highlight w:val="none"/>
              </w:rPr>
            </w:pPr>
            <w:r>
              <w:rPr>
                <w:rFonts w:ascii="黑体" w:eastAsia="黑体"/>
                <w:b/>
                <w:bCs/>
                <w:color w:val="000000"/>
                <w:highlight w:val="none"/>
              </w:rPr>
              <w:t xml:space="preserve">……</w:t>
            </w:r>
            <w:r>
              <w:rPr>
                <w:rFonts w:hint="eastAsia" w:ascii="黑体" w:eastAsia="黑体"/>
                <w:b/>
                <w:bCs/>
                <w:color w:val="000000"/>
                <w:highlight w:val="none"/>
              </w:rPr>
            </w:r>
            <w:r/>
          </w:p>
        </w:tc>
        <w:tc>
          <w:tcPr>
            <w:tcW w:w="851"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93"/>
              <w:jc w:val="center"/>
              <w:rPr>
                <w:rFonts w:hint="eastAsia" w:ascii="黑体" w:eastAsia="黑体"/>
                <w:b/>
                <w:bCs/>
                <w:color w:val="000000"/>
                <w:highlight w:val="none"/>
              </w:rPr>
            </w:pPr>
            <w:r>
              <w:rPr>
                <w:rFonts w:hint="eastAsia" w:ascii="黑体" w:eastAsia="黑体"/>
                <w:b/>
                <w:bCs/>
                <w:color w:val="000000"/>
                <w:highlight w:val="none"/>
              </w:rPr>
            </w:r>
            <w:r/>
          </w:p>
        </w:tc>
        <w:tc>
          <w:tcPr>
            <w:tcW w:w="1134"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9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bl>
    <w:p>
      <w:pPr>
        <w:pStyle w:val="893"/>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893"/>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893"/>
        <w:ind w:firstLine="316"/>
        <w:spacing w:line="400" w:lineRule="exact"/>
        <w:rPr>
          <w:rFonts w:ascii="宋体" w:hAnsi="宋体"/>
          <w:bCs/>
          <w:color w:val="000000"/>
          <w:highlight w:val="none"/>
        </w:rPr>
        <w:outlineLvl w:val="0"/>
      </w:pPr>
      <w:r>
        <w:rPr>
          <w:rFonts w:hint="eastAsia" w:ascii="宋体" w:hAnsi="宋体"/>
          <w:b/>
          <w:color w:val="000000"/>
          <w:highlight w:val="none"/>
        </w:rPr>
        <w:t xml:space="preserve">注：本项目无分项报价，各投标供应商只需直接填写“无”即可。</w:t>
      </w:r>
      <w:r>
        <w:rPr>
          <w:rFonts w:ascii="宋体" w:hAnsi="宋体"/>
          <w:bCs/>
          <w:color w:val="000000"/>
          <w:highlight w:val="none"/>
        </w:rPr>
      </w:r>
      <w:r/>
    </w:p>
    <w:p>
      <w:pPr>
        <w:pStyle w:val="89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893"/>
        <w:ind w:firstLine="315"/>
        <w:spacing w:line="400" w:lineRule="exact"/>
        <w:rPr>
          <w:rFonts w:ascii="宋体" w:hAnsi="宋体"/>
          <w:bCs/>
          <w:color w:val="000000"/>
          <w:highlight w:val="none"/>
        </w:rPr>
        <w:outlineLvl w:val="0"/>
      </w:pPr>
      <w:r>
        <w:rPr>
          <w:rFonts w:ascii="宋体" w:hAnsi="宋体"/>
          <w:bCs/>
          <w:color w:val="000000"/>
          <w:highlight w:val="none"/>
        </w:rPr>
      </w:r>
      <w:r/>
    </w:p>
    <w:p>
      <w:pPr>
        <w:pStyle w:val="893"/>
        <w:spacing w:line="360" w:lineRule="auto"/>
        <w:rPr>
          <w:rFonts w:hint="eastAsia"/>
          <w:b/>
          <w:color w:val="000000"/>
          <w:sz w:val="28"/>
          <w:szCs w:val="28"/>
          <w:highlight w:val="none"/>
        </w:rPr>
      </w:pPr>
      <w:r>
        <w:rPr>
          <w:rFonts w:ascii="宋体" w:hAnsi="宋体"/>
          <w:bCs/>
          <w:color w:val="000000"/>
          <w:highlight w:val="none"/>
        </w:rPr>
        <w:br w:type="page" w:clear="all"/>
      </w:r>
      <w:bookmarkEnd w:id="198"/>
      <w:r/>
      <w:bookmarkEnd w:id="199"/>
      <w:r/>
      <w:bookmarkEnd w:id="200"/>
      <w:r/>
      <w:bookmarkStart w:id="203"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893"/>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3"/>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93"/>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3"/>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t xml:space="preserve">JSZC-320200-JZCG-G2026-0016</w:t>
      </w:r>
      <w:r>
        <w:rPr>
          <w:rFonts w:hint="eastAsia"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3"/>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3"/>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3"/>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3"/>
              <w:jc w:val="center"/>
              <w:rPr>
                <w:rFonts w:ascii="宋体"/>
                <w:bCs/>
                <w:color w:val="000000"/>
                <w:highlight w:val="none"/>
              </w:rPr>
            </w:pPr>
            <w:r>
              <w:rPr>
                <w:rFonts w:ascii="宋体"/>
                <w:bCs/>
                <w:color w:val="000000"/>
                <w:highlight w:val="none"/>
              </w:rPr>
            </w:r>
            <w:r/>
          </w:p>
        </w:tc>
      </w:tr>
    </w:tbl>
    <w:p>
      <w:pPr>
        <w:pStyle w:val="893"/>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893"/>
        <w:rPr>
          <w:rFonts w:ascii="宋体"/>
          <w:bCs/>
          <w:color w:val="000000"/>
          <w:sz w:val="30"/>
          <w:highlight w:val="none"/>
        </w:rPr>
      </w:pPr>
      <w:r>
        <w:rPr>
          <w:rFonts w:ascii="宋体"/>
          <w:bCs/>
          <w:color w:val="000000"/>
          <w:sz w:val="30"/>
          <w:highlight w:val="none"/>
        </w:rPr>
      </w:r>
      <w:r/>
    </w:p>
    <w:p>
      <w:pPr>
        <w:pStyle w:val="893"/>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93"/>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rPr>
          <w:rFonts w:ascii="宋体" w:hAnsi="宋体"/>
          <w:bCs/>
          <w:color w:val="000000"/>
          <w:sz w:val="24"/>
          <w:szCs w:val="24"/>
          <w:highlight w:val="none"/>
        </w:rPr>
      </w:r>
      <w:r/>
    </w:p>
    <w:p>
      <w:pPr>
        <w:pStyle w:val="893"/>
        <w:ind w:firstLine="420"/>
        <w:rPr>
          <w:rFonts w:hint="eastAsia" w:ascii="宋体" w:hAnsi="宋体" w:eastAsia="宋体" w:cs="Times New Roman"/>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w:t>
      </w:r>
      <w:r>
        <w:rPr>
          <w:rFonts w:hint="eastAsia" w:ascii="宋体" w:hAnsi="宋体"/>
          <w:bCs/>
          <w:color w:val="000000"/>
          <w:sz w:val="24"/>
          <w:szCs w:val="24"/>
          <w:highlight w:val="none"/>
          <w:lang w:eastAsia="zh-CN"/>
        </w:rPr>
        <w:t xml:space="preserve">无需</w:t>
      </w:r>
      <w:r>
        <w:rPr>
          <w:rFonts w:hint="eastAsia" w:ascii="宋体" w:hAnsi="宋体" w:eastAsia="宋体" w:cs="Times New Roman"/>
          <w:bCs/>
          <w:color w:val="000000"/>
          <w:sz w:val="24"/>
          <w:szCs w:val="24"/>
          <w:highlight w:val="none"/>
        </w:rPr>
        <w:t xml:space="preserve">赘述。</w:t>
      </w:r>
      <w:bookmarkEnd w:id="189"/>
      <w:r/>
      <w:bookmarkEnd w:id="190"/>
      <w:r/>
      <w:bookmarkEnd w:id="203"/>
      <w:r/>
      <w:bookmarkStart w:id="204" w:name="_Hlt26955066"/>
      <w:r/>
      <w:bookmarkEnd w:id="204"/>
      <w:r/>
      <w:bookmarkStart w:id="205" w:name="_Hlt26609389"/>
      <w:r/>
      <w:bookmarkEnd w:id="205"/>
      <w:r/>
      <w:bookmarkStart w:id="206" w:name="_格式2__法定代表人授权书"/>
      <w:r/>
      <w:bookmarkEnd w:id="206"/>
      <w:r/>
      <w:bookmarkStart w:id="207" w:name="_Hlt26671374"/>
      <w:r/>
      <w:bookmarkEnd w:id="207"/>
      <w:r>
        <w:rPr>
          <w:rFonts w:hint="eastAsia" w:ascii="宋体" w:hAnsi="宋体" w:eastAsia="宋体" w:cs="Times New Roman"/>
          <w:bCs/>
          <w:color w:val="000000"/>
          <w:sz w:val="24"/>
          <w:szCs w:val="24"/>
          <w:highlight w:val="none"/>
        </w:rPr>
      </w:r>
      <w:r/>
    </w:p>
    <w:p>
      <w:pPr>
        <w:pStyle w:val="893"/>
        <w:ind w:firstLine="900"/>
        <w:rPr>
          <w:rFonts w:hint="eastAsia" w:ascii="宋体" w:hAnsi="宋体" w:eastAsia="宋体" w:cs="Times New Roman"/>
          <w:bCs/>
          <w:color w:val="000000"/>
          <w:sz w:val="24"/>
          <w:szCs w:val="24"/>
          <w:highlight w:val="none"/>
          <w:lang w:eastAsia="zh-CN"/>
        </w:rPr>
        <w:outlineLvl w:val="0"/>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）投标人所投内容必须满足第四章采购需求中的所有内容，不得有负偏离。</w:t>
      </w:r>
      <w:r>
        <w:rPr>
          <w:rFonts w:hint="eastAsia" w:ascii="宋体" w:hAnsi="宋体" w:eastAsia="宋体" w:cs="Times New Roman"/>
          <w:bCs/>
          <w:color w:val="000000"/>
          <w:sz w:val="24"/>
          <w:szCs w:val="24"/>
          <w:highlight w:val="none"/>
          <w:lang w:eastAsia="zh-CN"/>
        </w:rPr>
      </w:r>
      <w:r/>
    </w:p>
    <w:p>
      <w:pPr>
        <w:pStyle w:val="893"/>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893"/>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893"/>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93"/>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hint="eastAsia" w:ascii="黑体" w:eastAsia="黑体"/>
          <w:bCs/>
          <w:color w:val="000000"/>
          <w:sz w:val="28"/>
          <w:szCs w:val="28"/>
          <w:highlight w:val="none"/>
        </w:rPr>
      </w:r>
      <w:r/>
    </w:p>
    <w:p>
      <w:pPr>
        <w:pStyle w:val="893"/>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93"/>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t xml:space="preserve">JSZC-320200-JZCG-G2026-0016</w:t>
      </w:r>
      <w:r>
        <w:rPr>
          <w:rFonts w:hint="eastAsia"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9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893"/>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893"/>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893"/>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893"/>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93"/>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893"/>
        <w:rPr>
          <w:b/>
          <w:bCs/>
          <w:color w:val="000000"/>
          <w:sz w:val="24"/>
          <w:szCs w:val="24"/>
          <w:highlight w:val="none"/>
        </w:rPr>
      </w:pPr>
      <w:r>
        <w:rPr>
          <w:rFonts w:hint="eastAsia" w:ascii="黑体" w:eastAsia="黑体"/>
          <w:bCs/>
          <w:color w:val="000000"/>
          <w:sz w:val="24"/>
          <w:szCs w:val="24"/>
          <w:highlight w:val="none"/>
        </w:rPr>
        <w:t xml:space="preserve">投标人名称（盖章）</w:t>
      </w:r>
      <w:r>
        <w:rPr>
          <w:b/>
          <w:bCs/>
          <w:color w:val="000000"/>
          <w:sz w:val="24"/>
          <w:szCs w:val="24"/>
          <w:highlight w:val="none"/>
        </w:rPr>
      </w:r>
      <w:r/>
    </w:p>
    <w:p>
      <w:pPr>
        <w:pStyle w:val="893"/>
        <w:rPr>
          <w:rFonts w:hint="eastAsia" w:ascii="宋体" w:hAnsi="宋体"/>
          <w:bCs/>
          <w:color w:val="000000"/>
          <w:highlight w:val="none"/>
        </w:rPr>
      </w:pPr>
      <w:r>
        <w:rPr>
          <w:rFonts w:hint="eastAsia" w:ascii="宋体" w:hAnsi="宋体"/>
          <w:bCs/>
          <w:color w:val="000000"/>
          <w:highlight w:val="none"/>
        </w:rPr>
      </w:r>
      <w:r/>
    </w:p>
    <w:p>
      <w:pPr>
        <w:pStyle w:val="893"/>
        <w:rPr>
          <w:rFonts w:ascii="宋体" w:hAnsi="宋体"/>
          <w:bCs/>
          <w:color w:val="000000"/>
          <w:highlight w:val="none"/>
        </w:rPr>
      </w:pPr>
      <w:r>
        <w:rPr>
          <w:rFonts w:hint="eastAsia" w:ascii="宋体" w:hAnsi="宋体"/>
          <w:bCs/>
          <w:color w:val="000000"/>
          <w:highlight w:val="none"/>
        </w:rPr>
        <w:t xml:space="preserve">注：1. 表格不够可自行延长。</w:t>
      </w:r>
      <w:r>
        <w:rPr>
          <w:rFonts w:ascii="宋体" w:hAnsi="宋体"/>
          <w:bCs/>
          <w:color w:val="000000"/>
          <w:highlight w:val="none"/>
        </w:rPr>
      </w:r>
      <w:r/>
    </w:p>
    <w:p>
      <w:pPr>
        <w:pStyle w:val="893"/>
        <w:ind w:firstLine="420"/>
        <w:rPr>
          <w:color w:val="000000"/>
          <w:highlight w:val="none"/>
        </w:rPr>
      </w:pPr>
      <w:r>
        <w:rPr>
          <w:rFonts w:hint="eastAsia" w:ascii="宋体" w:hAnsi="宋体"/>
          <w:bCs/>
          <w:color w:val="000000"/>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highlight w:val="none"/>
        </w:rPr>
      </w:r>
      <w:r/>
    </w:p>
    <w:p>
      <w:pPr>
        <w:pStyle w:val="893"/>
        <w:rPr>
          <w:rFonts w:hint="eastAsia" w:ascii="宋体" w:hAnsi="宋体" w:cs="宋体"/>
          <w:bCs/>
          <w:color w:val="000000"/>
          <w:sz w:val="24"/>
          <w:szCs w:val="24"/>
          <w:highlight w:val="none"/>
        </w:rPr>
        <w:outlineLvl w:val="0"/>
      </w:pPr>
      <w:r>
        <w:rPr>
          <w:rFonts w:hint="eastAsia" w:ascii="宋体" w:hAnsi="宋体"/>
          <w:bCs/>
          <w:color w:val="000000"/>
          <w:sz w:val="24"/>
          <w:szCs w:val="24"/>
          <w:highlight w:val="none"/>
        </w:rPr>
        <w:br w:type="page" w:clear="all"/>
      </w:r>
      <w:r>
        <w:rPr>
          <w:rFonts w:hint="eastAsia" w:ascii="宋体" w:hAnsi="宋体"/>
          <w:bCs/>
          <w:color w:val="000000"/>
          <w:sz w:val="28"/>
          <w:szCs w:val="28"/>
          <w:highlight w:val="none"/>
        </w:rPr>
        <w:t xml:space="preserve">十二、</w:t>
      </w:r>
      <w:r>
        <w:rPr>
          <w:rFonts w:hint="eastAsia" w:ascii="宋体" w:hAnsi="宋体" w:cs="宋体"/>
          <w:bCs/>
          <w:color w:val="000000"/>
          <w:sz w:val="28"/>
          <w:szCs w:val="28"/>
          <w:highlight w:val="none"/>
        </w:rPr>
        <w:t xml:space="preserve">联合体投标协议（格式）：</w:t>
      </w:r>
      <w:r>
        <w:rPr>
          <w:rFonts w:hint="eastAsia" w:ascii="宋体" w:hAnsi="宋体" w:cs="宋体"/>
          <w:bCs/>
          <w:color w:val="000000"/>
          <w:sz w:val="24"/>
          <w:szCs w:val="24"/>
          <w:highlight w:val="none"/>
        </w:rPr>
      </w:r>
      <w:r/>
    </w:p>
    <w:p>
      <w:pPr>
        <w:pStyle w:val="893"/>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联合体投标协议</w:t>
      </w:r>
      <w:r>
        <w:rPr>
          <w:rFonts w:ascii="黑体" w:eastAsia="黑体"/>
          <w:bCs/>
          <w:color w:val="000000"/>
          <w:sz w:val="28"/>
          <w:szCs w:val="28"/>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联合体牵头人名称：________________________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法定住所：______________________________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联系电话：______________________________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成员二名称：____________________________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法定住所：______________________________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联系电话：______________________________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成员三名称：____________________________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法定住所：______________________________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联系电话：______________________________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……（若有其他成员，按上述格式依次填写）</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上述各成员单位经过友好协商，自愿组成（联合体名称）联合体（以下简称“联合体”），共同参加无锡市文物考古研究所（以下简称“采购人”）2026～2028年度考古前置调查、勘探协作单位采购项目（以下简称“本项目”）的投标并争取赢得本项目服务合同（以下简称“合同”）。根据《中华人民共和国政府采购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及相关法律法规规定，结合本项目考古前置调查、勘探的专业特性，现就联合体投标事宜，经各方一致同意，订立如下协议，以资共同信守。</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一、联合体基本约定</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某成员单位名称）为（联合体名称）联合体牵头人，牵头人应具备本项目核心业务相关能力及对应业绩，负责联合体整体统筹协调工作；各成员单位自愿加入联合体，服从牵头人统一管理，发挥自身专业优势，协同完成本项目投标及后续履约工作。</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联合体各方均确认，自身已具备《中华人民共和国政府采购法》第二十二条规定的全部条件，即：具有独立承担民事责任的能力；具有良好的商业信誉和健全的财务会计制度；具有履行合同所必需的设备和专业技术能力</w:t>
      </w:r>
      <w:r>
        <w:rPr>
          <w:rFonts w:hint="eastAsia" w:ascii="宋体" w:hAnsi="宋体" w:cs="宋体"/>
          <w:color w:val="000000"/>
          <w:sz w:val="24"/>
          <w:szCs w:val="24"/>
          <w:highlight w:val="none"/>
          <w:lang w:eastAsia="zh-CN"/>
        </w:rPr>
        <w:t xml:space="preserve">；具</w:t>
      </w:r>
      <w:r>
        <w:rPr>
          <w:rFonts w:hint="eastAsia" w:ascii="宋体" w:hAnsi="宋体" w:cs="宋体"/>
          <w:color w:val="000000"/>
          <w:sz w:val="24"/>
          <w:szCs w:val="24"/>
          <w:highlight w:val="none"/>
        </w:rPr>
        <w:t xml:space="preserve">有依法缴纳税收和社会保障资金的良好记录；参加政府采购活动前三年内，在经营活动中没有重大违法记录；符合法律、行政法规规定的其他条件。各方承诺所提供的资质、业绩等相关资料真实、合法、有效，若存在虚假信息，自愿承担由此产生的一切法律责任及后果。</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3.联合体各方不得再以自身名义单独投标，也不得参与其他联合体就本项目的投标，违者视为违约，应承担由此给联合体其他成员造成的全部损失，且联合体有权取消其成员资格。</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二、联合体各方工作分工</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本版块明确联合体各方在投标阶段、合同履行阶段的工作内容、职责范围，确保分工清晰、衔接顺畅，无工作真空、无交叉推诿，结合本项目考古专业需求细化如下：</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1.牵头人工作内容：</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阶段：合法代表联合体各成员负责本项目投标文件的编制、审核、修改及递交工作；代表联合体与采购人、采购代理机构对接，接收、传达相关资料、信息及指示；处理与投标、开标、评标、中标相关的一切事务，包括但不限于参加答疑会、澄清会、开标事宜、评标过程中澄清提出的相关询问事宜等。</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阶段：负责与采购人订立合同，牵头组织、协调各成员单位履行合同义务；制定项目整体实施计划，统筹安排考古前置调查、勘探的进度、质量、安全等各项工作；负责与采购人的日常沟通、汇报，及时反馈项目进展情况，处理项目实施过程中的各类协调问题；负责项目成果的汇总、审核、提交及归档工作；负责项目资金的统一接收、核算，并按照各方工作量比例及时拨付给各成员单位。</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2.成员二工作内容：</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（1）投标阶段：配合牵头人完成投标文件的编制工作，及时提供自身业绩、专业技术人员等相关资料；协助牵头人开展投标相关的调研、论证工作，提供专业技术支持。</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（2）合同履行阶段：按照联合体</w:t>
      </w:r>
      <w:r>
        <w:rPr>
          <w:rFonts w:hint="eastAsia" w:ascii="宋体" w:hAnsi="宋体" w:cs="宋体"/>
          <w:color w:val="000000"/>
          <w:sz w:val="24"/>
          <w:szCs w:val="24"/>
          <w:highlight w:val="none"/>
          <w:lang w:val="en-US" w:eastAsia="zh-CN"/>
        </w:rPr>
        <w:t xml:space="preserve">协议</w:t>
      </w:r>
      <w:r>
        <w:rPr>
          <w:rFonts w:hint="eastAsia" w:ascii="宋体" w:hAnsi="宋体" w:cs="宋体"/>
          <w:color w:val="000000"/>
          <w:sz w:val="24"/>
          <w:szCs w:val="24"/>
          <w:highlight w:val="none"/>
        </w:rPr>
        <w:t xml:space="preserve">约定及项目实施计划，承担</w:t>
      </w:r>
      <w:r>
        <w:rPr>
          <w:rFonts w:hint="eastAsia" w:ascii="宋体" w:hAnsi="宋体" w:cs="宋体"/>
          <w:color w:val="000000"/>
          <w:sz w:val="24"/>
          <w:szCs w:val="24"/>
          <w:highlight w:val="none"/>
          <w:lang w:val="en-US" w:eastAsia="zh-CN"/>
        </w:rPr>
        <w:t xml:space="preserve">相应的工作内容</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3.成员三工作内容：</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（1）投标阶段：配合牵头人完成投标文件的编制工作，及时提供自身业绩、专业技术人员等相关资料；协助牵头人开展投标相关的技术方案论证、成本核算等工作。</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（2）合同履行阶段：按照联合体约定及项目实施计划，承担相应的工作内容； </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4.其他成员工作内容（若有）：________________________（参照上述成员二、成员三格式，明确具体工作内容，结合自身专业优势填写，确保与考古前置调查、勘探工作相关）。</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工作量比例：按照本条上述分工，联合体各成员单位各自所承担的合同工作量比例如下：牵头人承担______%，成员二承担______%，成员三承担______%，其他成员（若有）承担______%；各方工作量比例总和为100%，该比例作为费用分摊、成果归属、责任划分的核心依据。</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三、联合体各方义务约定</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本板块明确联合体各方在投标及合同履行全过程中的法定义务、约定义务，确保各方严格履约、诚信合作，共同维护联合体合法权益及采购人利益：</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1.共同义务：</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严格遵守《中华人民共和国政府采购法》《中华人民共和国招标投标法》及相关法律法规、招标文件、投标文件、本协议及合同的全部约定，秉持诚信、公平、公正的原则参与投标及履约工作，不得有串通投标、弄虚作假、违规操作等违法行为。</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（2）共同承担合同规定的一切义务和责任，联合体各方就本项目向采购人承担连带责任，采购人可向任意一方或多方主张全部权利，一方履行全部责任后，有权向其他成员追偿其应承担的份额。</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（3）共同维护联合体的整体声誉和利益，密切配合、协同协作，及时沟通解决投标及履约过程中出现的问题，不得擅自中断工作、拒绝配合，不得从事损害其他成员单位或联合体整体利益的行为。</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（4）严格按照招标文件及合同要求，保证投标文件真实有效，履约过程中保证工作质量、进度，遵守考古工作相关规范，保护考古遗址及文物安全，杜绝文物损坏、流失等情况发生。</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（5）共同配合牵头人完成项目相关的备案、审核、验收等工作，及时提供所需的各类资料、文件，不得拖延、隐瞒。</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2.牵头人义务：</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（1）全面履行本协议约定的牵头职责，公平、公正地协调各成员单位的工作，不得偏袒自身或任意一方成员，不得擅自变更工作分工、工作量比例及各方义务。</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（2）及时向各成员单位传达采购人的相关要求，反馈投标及履约过程中的各类信息，确保信息传递及时、准确，不得隐瞒、篡改相关信息。</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3.各成员单位义务：</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（1）严格按照本协议约定的工作分工履行职责，配备足额、合格的专业技术人员、设备及物资，确保按时、按质、按量完成自身承担的工作任务，不得擅自变更工作内容、缩减工作范围。</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（2）服从牵头人的统一组织、协调和管理，积极配合牵头人及其他成员单位的工作，及时响应牵头人的合理工作安排，提供必要的协助和支持。</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（3）保证自身提供的业绩、技术方案、人员信息等全部资料真实、合法、有效，若存在虚假信息或隐瞒重要事实，应承担由此产生的一切法律责任及损失。</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（4）不得擅自转让、转包自身承担的工作任务，不得将项目相关工作委托给无资质、无能力的第三方。</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四、协议效力及期限</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1.本协议书自联合体各成员单位法定代表人签字（或授权代理人签字）并加盖单位公章之日起生效。</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协议有效期：自生效之日起，至联合体未中标、中标后合同履行完毕或本项目终止之日止。若联合体未中标，本协议自动废止；若中标，本协议作为合同的附件，与合同具有同等法律效力，对联合体各成员单位具有合同约束力，合同履行完毕后，本协议自动失效。</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w:t>
      </w:r>
      <w:r>
        <w:rPr>
          <w:rFonts w:hint="eastAsia" w:ascii="宋体" w:hAnsi="宋体" w:cs="宋体"/>
          <w:color w:val="000000"/>
          <w:sz w:val="24"/>
          <w:szCs w:val="24"/>
          <w:highlight w:val="none"/>
        </w:rPr>
        <w:t xml:space="preserve">、其他约定</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1.本协议未尽事宜，由联合体各成员单位友好协商一致后，签订补充协议，补充协议与本协议具有同等法律效力。</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2.联合体各方因履行本协议产生的争议，应首先友好协商解决；协商不成的，任何一方均有权向本项目采购人所在地人民法院提起诉讼。</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.联合体各方确认，本协议约定的内部责任划分仅约束联合体内部，不得对抗采购人及第三方，对外仍需共同承担连带责任。</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______________________________________________________________（各方可根据实际情况补充其他约定，如成果归属、保密义务等）。</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（以下无正文）</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联合体牵头人（盖章）：________________________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联合体成员二（盖章）：________________________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联合体成员三（盖章）：________________________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法定代表人（签字）：__________________________</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日期：______年______月______日</w:t>
      </w: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……（其他成员单位依次填写）</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５</w:t>
    </w:r>
    <w:r>
      <w:rPr>
        <w:rFonts w:ascii="宋体" w:hAnsi="宋体"/>
      </w:rPr>
      <w:fldChar w:fldCharType="end"/>
    </w:r>
    <w:r>
      <w:rPr>
        <w:rStyle w:val="965"/>
        <w:rFonts w:ascii="宋体" w:hAnsi="宋体"/>
      </w:rPr>
    </w:r>
    <w:r/>
  </w:p>
  <w:p>
    <w:pPr>
      <w:pStyle w:val="94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rPr>
        <w:rStyle w:val="965"/>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3"/>
        <w:ind w:left="1080" w:hanging="1080"/>
        <w:tabs>
          <w:tab w:val="num" w:pos="1080" w:leader="none"/>
        </w:tabs>
      </w:pPr>
      <w:rPr>
        <w:rFonts w:hint="eastAsia" w:cs="Times New Roman"/>
      </w:rPr>
    </w:lvl>
    <w:lvl w:ilvl="1">
      <w:start w:val="1"/>
      <w:numFmt w:val="decimal"/>
      <w:isLgl w:val="false"/>
      <w:suff w:val="tab"/>
      <w:lvlText w:val="%2."/>
      <w:lvlJc w:val="left"/>
      <w:pPr>
        <w:pStyle w:val="8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3"/>
        <w:ind w:left="1260" w:hanging="420"/>
        <w:tabs>
          <w:tab w:val="num" w:pos="126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2">
    <w:multiLevelType w:val="hybridMultilevel"/>
    <w:lvl w:ilvl="0">
      <w:start w:val="4"/>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74"/>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893"/>
        <w:ind w:left="1080" w:hanging="1080"/>
        <w:tabs>
          <w:tab w:val="num" w:pos="1080" w:leader="none"/>
        </w:tabs>
      </w:pPr>
      <w:rPr>
        <w:rFonts w:hint="eastAsia" w:cs="Times New Roman"/>
      </w:rPr>
    </w:lvl>
    <w:lvl w:ilvl="1">
      <w:start w:val="1"/>
      <w:numFmt w:val="decimal"/>
      <w:isLgl w:val="false"/>
      <w:suff w:val="tab"/>
      <w:lvlText w:val="%2."/>
      <w:lvlJc w:val="left"/>
      <w:pPr>
        <w:pStyle w:val="8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3"/>
        <w:ind w:left="1260" w:hanging="420"/>
        <w:tabs>
          <w:tab w:val="num" w:pos="126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7">
    <w:multiLevelType w:val="hybridMultilevel"/>
    <w:lvl w:ilvl="0">
      <w:start w:val="1"/>
      <w:numFmt w:val="japaneseCounting"/>
      <w:isLgl w:val="false"/>
      <w:suff w:val="tab"/>
      <w:lvlText w:val="%1、"/>
      <w:lvlJc w:val="left"/>
      <w:pPr>
        <w:pStyle w:val="893"/>
        <w:ind w:left="960" w:hanging="480"/>
        <w:tabs>
          <w:tab w:val="num" w:pos="960" w:leader="none"/>
        </w:tabs>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1"/>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pStyle w:val="893"/>
        <w:ind w:left="780" w:hanging="360"/>
      </w:pPr>
    </w:lvl>
    <w:lvl w:ilvl="1">
      <w:start w:val="1"/>
      <w:numFmt w:val="lowerLetter"/>
      <w:isLgl w:val="false"/>
      <w:suff w:val="tab"/>
      <w:lvlText w:val="%2)"/>
      <w:lvlJc w:val="left"/>
      <w:pPr>
        <w:pStyle w:val="893"/>
        <w:ind w:left="1260" w:hanging="420"/>
      </w:pPr>
    </w:lvl>
    <w:lvl w:ilvl="2">
      <w:start w:val="1"/>
      <w:numFmt w:val="lowerRoman"/>
      <w:isLgl w:val="false"/>
      <w:suff w:val="tab"/>
      <w:lvlText w:val="%3."/>
      <w:lvlJc w:val="right"/>
      <w:pPr>
        <w:pStyle w:val="893"/>
        <w:ind w:left="1680" w:hanging="420"/>
      </w:pPr>
    </w:lvl>
    <w:lvl w:ilvl="3">
      <w:start w:val="1"/>
      <w:numFmt w:val="decimal"/>
      <w:isLgl w:val="false"/>
      <w:suff w:val="tab"/>
      <w:lvlText w:val="%4."/>
      <w:lvlJc w:val="left"/>
      <w:pPr>
        <w:pStyle w:val="893"/>
        <w:ind w:left="2100" w:hanging="420"/>
      </w:pPr>
    </w:lvl>
    <w:lvl w:ilvl="4">
      <w:start w:val="1"/>
      <w:numFmt w:val="lowerLetter"/>
      <w:isLgl w:val="false"/>
      <w:suff w:val="tab"/>
      <w:lvlText w:val="%5)"/>
      <w:lvlJc w:val="left"/>
      <w:pPr>
        <w:pStyle w:val="893"/>
        <w:ind w:left="2520" w:hanging="420"/>
      </w:pPr>
    </w:lvl>
    <w:lvl w:ilvl="5">
      <w:start w:val="1"/>
      <w:numFmt w:val="lowerRoman"/>
      <w:isLgl w:val="false"/>
      <w:suff w:val="tab"/>
      <w:lvlText w:val="%6."/>
      <w:lvlJc w:val="right"/>
      <w:pPr>
        <w:pStyle w:val="893"/>
        <w:ind w:left="2940" w:hanging="420"/>
      </w:pPr>
    </w:lvl>
    <w:lvl w:ilvl="6">
      <w:start w:val="1"/>
      <w:numFmt w:val="decimal"/>
      <w:isLgl w:val="false"/>
      <w:suff w:val="tab"/>
      <w:lvlText w:val="%7."/>
      <w:lvlJc w:val="left"/>
      <w:pPr>
        <w:pStyle w:val="893"/>
        <w:ind w:left="3360" w:hanging="420"/>
      </w:pPr>
    </w:lvl>
    <w:lvl w:ilvl="7">
      <w:start w:val="1"/>
      <w:numFmt w:val="lowerLetter"/>
      <w:isLgl w:val="false"/>
      <w:suff w:val="tab"/>
      <w:lvlText w:val="%8)"/>
      <w:lvlJc w:val="left"/>
      <w:pPr>
        <w:pStyle w:val="893"/>
        <w:ind w:left="3780" w:hanging="420"/>
      </w:pPr>
    </w:lvl>
    <w:lvl w:ilvl="8">
      <w:start w:val="1"/>
      <w:numFmt w:val="lowerRoman"/>
      <w:isLgl w:val="false"/>
      <w:suff w:val="tab"/>
      <w:lvlText w:val="%9."/>
      <w:lvlJc w:val="right"/>
      <w:pPr>
        <w:pStyle w:val="893"/>
        <w:ind w:left="4200" w:hanging="420"/>
      </w:pPr>
    </w:lvl>
  </w:abstractNum>
  <w:abstractNum w:abstractNumId="11">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12">
    <w:multiLevelType w:val="hybridMultilevel"/>
    <w:lvl w:ilvl="0">
      <w:start w:val="1"/>
      <w:numFmt w:val="decimal"/>
      <w:isLgl w:val="false"/>
      <w:suff w:val="tab"/>
      <w:lvlText w:val="%1."/>
      <w:lvlJc w:val="left"/>
      <w:pPr>
        <w:pStyle w:val="893"/>
        <w:ind w:left="510" w:hanging="360"/>
        <w:tabs>
          <w:tab w:val="num" w:pos="510" w:leader="none"/>
        </w:tabs>
      </w:pPr>
      <w:rPr>
        <w:rFonts w:hint="eastAsia" w:cs="Times New Roman"/>
      </w:rPr>
    </w:lvl>
    <w:lvl w:ilvl="1">
      <w:start w:val="1"/>
      <w:numFmt w:val="decimal"/>
      <w:isLgl w:val="false"/>
      <w:suff w:val="tab"/>
      <w:lvlText w:val="%2．"/>
      <w:lvlJc w:val="left"/>
      <w:pPr>
        <w:pStyle w:val="893"/>
        <w:ind w:left="1290" w:hanging="720"/>
        <w:tabs>
          <w:tab w:val="num" w:pos="1290" w:leader="none"/>
        </w:tabs>
      </w:pPr>
      <w:rPr>
        <w:rFonts w:hint="eastAsia" w:cs="Times New Roman"/>
      </w:rPr>
    </w:lvl>
    <w:lvl w:ilvl="2">
      <w:start w:val="3"/>
      <w:numFmt w:val="decimal"/>
      <w:isLgl w:val="false"/>
      <w:suff w:val="tab"/>
      <w:lvlText w:val="（%3）"/>
      <w:lvlJc w:val="left"/>
      <w:pPr>
        <w:pStyle w:val="893"/>
        <w:ind w:left="1140" w:hanging="720"/>
        <w:tabs>
          <w:tab w:val="num" w:pos="1140" w:leader="none"/>
        </w:tabs>
      </w:pPr>
      <w:rPr>
        <w:rFonts w:hint="eastAsia" w:cs="Times New Roman"/>
      </w:rPr>
    </w:lvl>
    <w:lvl w:ilvl="3">
      <w:start w:val="1"/>
      <w:numFmt w:val="decimal"/>
      <w:isLgl w:val="false"/>
      <w:suff w:val="tab"/>
      <w:lvlText w:val="（%4）"/>
      <w:lvlJc w:val="left"/>
      <w:pPr>
        <w:pStyle w:val="89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3"/>
        <w:ind w:left="2250" w:hanging="420"/>
        <w:tabs>
          <w:tab w:val="num" w:pos="2250" w:leader="none"/>
        </w:tabs>
      </w:pPr>
      <w:rPr>
        <w:rFonts w:hint="eastAsia"/>
        <w:b/>
        <w:lang w:val="en-US"/>
      </w:rPr>
    </w:lvl>
    <w:lvl w:ilvl="5">
      <w:start w:val="10"/>
      <w:numFmt w:val="japaneseCounting"/>
      <w:isLgl w:val="false"/>
      <w:suff w:val="tab"/>
      <w:lvlText w:val="（%6）"/>
      <w:lvlJc w:val="left"/>
      <w:pPr>
        <w:pStyle w:val="893"/>
        <w:ind w:left="2970" w:hanging="720"/>
      </w:pPr>
      <w:rPr>
        <w:rFonts w:cs="Times New Roman"/>
      </w:rPr>
    </w:lvl>
    <w:lvl w:ilvl="6">
      <w:start w:val="1"/>
      <w:numFmt w:val="decimal"/>
      <w:isLgl w:val="false"/>
      <w:suff w:val="tab"/>
      <w:lvlText w:val="（%7）"/>
      <w:lvlJc w:val="left"/>
      <w:pPr>
        <w:pStyle w:val="89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3"/>
        <w:ind w:left="3510" w:hanging="420"/>
        <w:tabs>
          <w:tab w:val="num" w:pos="3510" w:leader="none"/>
        </w:tabs>
      </w:pPr>
      <w:rPr>
        <w:rFonts w:cs="Times New Roman"/>
      </w:rPr>
    </w:lvl>
    <w:lvl w:ilvl="8">
      <w:start w:val="1"/>
      <w:numFmt w:val="lowerRoman"/>
      <w:isLgl w:val="false"/>
      <w:suff w:val="tab"/>
      <w:lvlText w:val="%9."/>
      <w:lvlJc w:val="right"/>
      <w:pPr>
        <w:pStyle w:val="893"/>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89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3"/>
        <w:ind w:left="840" w:hanging="420"/>
        <w:tabs>
          <w:tab w:val="num" w:pos="840" w:leader="none"/>
        </w:tabs>
      </w:pPr>
      <w:rPr>
        <w:rFonts w:cs="Times New Roman"/>
      </w:rPr>
    </w:lvl>
    <w:lvl w:ilvl="2">
      <w:start w:val="10"/>
      <w:numFmt w:val="decimal"/>
      <w:isLgl w:val="false"/>
      <w:suff w:val="tab"/>
      <w:lvlText w:val="%3."/>
      <w:lvlJc w:val="left"/>
      <w:pPr>
        <w:pStyle w:val="893"/>
        <w:ind w:left="1200" w:hanging="360"/>
        <w:tabs>
          <w:tab w:val="num" w:pos="120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9"/>
  </w:num>
  <w:num w:numId="4">
    <w:abstractNumId w:val="15"/>
  </w:num>
  <w:num w:numId="5">
    <w:abstractNumId w:val="7"/>
    <w:lvlOverride w:ilvl="0">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6"/>
  </w:num>
  <w:num w:numId="10">
    <w:abstractNumId w:val="1"/>
  </w:num>
  <w:num w:numId="11">
    <w:abstractNumId w:val="3"/>
  </w:num>
  <w:num w:numId="12">
    <w:abstractNumId w:val="12"/>
  </w:num>
  <w:num w:numId="13">
    <w:abstractNumId w:val="4"/>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rFonts w:ascii="Times New Roman" w:hAnsi="Times New Roman"/>
      <w:sz w:val="21"/>
      <w:szCs w:val="21"/>
      <w:lang w:val="en-US" w:eastAsia="zh-CN" w:bidi="ar-SA"/>
    </w:rPr>
  </w:style>
  <w:style w:type="paragraph" w:styleId="894">
    <w:name w:val="标题 1"/>
    <w:basedOn w:val="893"/>
    <w:next w:val="893"/>
    <w:link w:val="905"/>
    <w:qFormat/>
    <w:pPr>
      <w:jc w:val="center"/>
      <w:keepNext/>
      <w:outlineLvl w:val="0"/>
    </w:pPr>
    <w:rPr>
      <w:rFonts w:ascii="楷体_GB2312" w:eastAsia="楷体_GB2312"/>
      <w:sz w:val="28"/>
      <w:szCs w:val="28"/>
    </w:rPr>
  </w:style>
  <w:style w:type="paragraph" w:styleId="895">
    <w:name w:val="标题 2"/>
    <w:basedOn w:val="893"/>
    <w:next w:val="907"/>
    <w:link w:val="906"/>
    <w:qFormat/>
    <w:pPr>
      <w:jc w:val="center"/>
      <w:keepLines/>
      <w:keepNext/>
      <w:spacing w:before="260" w:after="260" w:line="416" w:lineRule="auto"/>
      <w:outlineLvl w:val="1"/>
    </w:pPr>
    <w:rPr>
      <w:rFonts w:ascii="Arial" w:hAnsi="Arial" w:eastAsia="幼圆"/>
      <w:b/>
      <w:bCs/>
      <w:sz w:val="44"/>
      <w:szCs w:val="44"/>
    </w:rPr>
  </w:style>
  <w:style w:type="paragraph" w:styleId="896">
    <w:name w:val="标题 3"/>
    <w:basedOn w:val="893"/>
    <w:next w:val="907"/>
    <w:link w:val="909"/>
    <w:qFormat/>
    <w:pPr>
      <w:keepLines/>
      <w:keepNext/>
      <w:spacing w:before="260" w:after="260" w:line="416" w:lineRule="auto"/>
      <w:outlineLvl w:val="2"/>
    </w:pPr>
    <w:rPr>
      <w:b/>
      <w:bCs/>
      <w:sz w:val="32"/>
      <w:szCs w:val="32"/>
    </w:rPr>
  </w:style>
  <w:style w:type="paragraph" w:styleId="897">
    <w:name w:val="标题 4"/>
    <w:basedOn w:val="893"/>
    <w:next w:val="907"/>
    <w:link w:val="910"/>
    <w:qFormat/>
    <w:pPr>
      <w:keepLines/>
      <w:keepNext/>
      <w:spacing w:before="280" w:after="290" w:line="376" w:lineRule="auto"/>
      <w:outlineLvl w:val="3"/>
    </w:pPr>
    <w:rPr>
      <w:rFonts w:ascii="Arial" w:hAnsi="Arial" w:eastAsia="黑体"/>
      <w:b/>
      <w:bCs/>
      <w:sz w:val="28"/>
      <w:szCs w:val="28"/>
    </w:rPr>
  </w:style>
  <w:style w:type="paragraph" w:styleId="898">
    <w:name w:val="标题 5"/>
    <w:basedOn w:val="893"/>
    <w:next w:val="907"/>
    <w:link w:val="911"/>
    <w:qFormat/>
    <w:pPr>
      <w:keepNext/>
      <w:outlineLvl w:val="4"/>
    </w:pPr>
    <w:rPr>
      <w:rFonts w:ascii="宋体"/>
      <w:color w:val="000000"/>
      <w:sz w:val="28"/>
      <w:szCs w:val="28"/>
    </w:rPr>
  </w:style>
  <w:style w:type="paragraph" w:styleId="899">
    <w:name w:val="标题 6"/>
    <w:basedOn w:val="893"/>
    <w:next w:val="893"/>
    <w:link w:val="912"/>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name w:val="标题 7"/>
    <w:basedOn w:val="893"/>
    <w:next w:val="893"/>
    <w:link w:val="913"/>
    <w:qFormat/>
    <w:pPr>
      <w:numPr>
        <w:ilvl w:val="6"/>
        <w:numId w:val="1"/>
      </w:numPr>
      <w:keepLines/>
      <w:keepNext/>
      <w:spacing w:before="240" w:after="64" w:line="320" w:lineRule="auto"/>
      <w:outlineLvl w:val="6"/>
    </w:pPr>
    <w:rPr>
      <w:b/>
      <w:bCs/>
      <w:sz w:val="24"/>
      <w:szCs w:val="24"/>
    </w:rPr>
  </w:style>
  <w:style w:type="paragraph" w:styleId="901">
    <w:name w:val="标题 8"/>
    <w:basedOn w:val="893"/>
    <w:next w:val="893"/>
    <w:link w:val="914"/>
    <w:qFormat/>
    <w:pPr>
      <w:numPr>
        <w:ilvl w:val="7"/>
        <w:numId w:val="1"/>
      </w:numPr>
      <w:keepLines/>
      <w:keepNext/>
      <w:spacing w:before="240" w:after="64" w:line="320" w:lineRule="auto"/>
      <w:outlineLvl w:val="7"/>
    </w:pPr>
    <w:rPr>
      <w:rFonts w:ascii="Arial" w:hAnsi="Arial" w:eastAsia="黑体"/>
      <w:sz w:val="24"/>
      <w:szCs w:val="24"/>
    </w:rPr>
  </w:style>
  <w:style w:type="paragraph" w:styleId="902">
    <w:name w:val="标题 9"/>
    <w:basedOn w:val="893"/>
    <w:next w:val="893"/>
    <w:link w:val="915"/>
    <w:qFormat/>
    <w:pPr>
      <w:numPr>
        <w:ilvl w:val="8"/>
        <w:numId w:val="1"/>
      </w:numPr>
      <w:keepLines/>
      <w:keepNext/>
      <w:spacing w:before="240" w:after="64" w:line="320" w:lineRule="auto"/>
      <w:outlineLvl w:val="8"/>
    </w:pPr>
    <w:rPr>
      <w:rFonts w:ascii="Arial" w:hAnsi="Arial" w:eastAsia="黑体"/>
      <w:sz w:val="20"/>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character" w:styleId="905">
    <w:name w:val="标题 1 字符"/>
    <w:next w:val="905"/>
    <w:link w:val="894"/>
    <w:rPr>
      <w:rFonts w:ascii="楷体_GB2312" w:hAnsi="Times New Roman" w:eastAsia="楷体_GB2312" w:cs="Times New Roman"/>
      <w:sz w:val="28"/>
      <w:szCs w:val="28"/>
    </w:rPr>
  </w:style>
  <w:style w:type="character" w:styleId="906">
    <w:name w:val="标题 2 字符"/>
    <w:next w:val="906"/>
    <w:link w:val="895"/>
    <w:rPr>
      <w:rFonts w:ascii="Arial" w:hAnsi="Arial" w:eastAsia="幼圆" w:cs="Arial"/>
      <w:b/>
      <w:bCs/>
      <w:sz w:val="44"/>
      <w:szCs w:val="44"/>
    </w:rPr>
  </w:style>
  <w:style w:type="paragraph" w:styleId="907">
    <w:name w:val="正文缩进"/>
    <w:basedOn w:val="893"/>
    <w:next w:val="907"/>
    <w:link w:val="908"/>
    <w:pPr>
      <w:ind w:firstLine="420"/>
    </w:pPr>
    <w:rPr>
      <w:sz w:val="20"/>
    </w:rPr>
  </w:style>
  <w:style w:type="character" w:styleId="908">
    <w:name w:val="正文缩进 字符"/>
    <w:next w:val="908"/>
    <w:link w:val="907"/>
    <w:rPr>
      <w:rFonts w:ascii="Times New Roman" w:hAnsi="Times New Roman" w:eastAsia="宋体" w:cs="Times New Roman"/>
      <w:szCs w:val="21"/>
    </w:rPr>
  </w:style>
  <w:style w:type="character" w:styleId="909">
    <w:name w:val="标题 3 字符"/>
    <w:next w:val="909"/>
    <w:link w:val="896"/>
    <w:rPr>
      <w:rFonts w:ascii="Times New Roman" w:hAnsi="Times New Roman" w:eastAsia="宋体" w:cs="Times New Roman"/>
      <w:b/>
      <w:bCs/>
      <w:sz w:val="32"/>
      <w:szCs w:val="32"/>
    </w:rPr>
  </w:style>
  <w:style w:type="character" w:styleId="910">
    <w:name w:val="标题 4 字符"/>
    <w:next w:val="910"/>
    <w:link w:val="897"/>
    <w:rPr>
      <w:rFonts w:ascii="Arial" w:hAnsi="Arial" w:eastAsia="黑体" w:cs="Arial"/>
      <w:b/>
      <w:bCs/>
      <w:sz w:val="28"/>
      <w:szCs w:val="28"/>
    </w:rPr>
  </w:style>
  <w:style w:type="character" w:styleId="911">
    <w:name w:val="标题 5 字符"/>
    <w:next w:val="911"/>
    <w:link w:val="898"/>
    <w:rPr>
      <w:rFonts w:ascii="宋体" w:hAnsi="Times New Roman" w:eastAsia="宋体" w:cs="Times New Roman"/>
      <w:color w:val="000000"/>
      <w:sz w:val="28"/>
      <w:szCs w:val="28"/>
    </w:rPr>
  </w:style>
  <w:style w:type="character" w:styleId="912">
    <w:name w:val="标题 6 字符"/>
    <w:next w:val="912"/>
    <w:link w:val="899"/>
    <w:rPr>
      <w:rFonts w:ascii="Arial" w:hAnsi="Arial" w:eastAsia="黑体" w:cs="Times New Roman"/>
      <w:b/>
      <w:bCs/>
      <w:sz w:val="24"/>
      <w:szCs w:val="24"/>
    </w:rPr>
  </w:style>
  <w:style w:type="character" w:styleId="913">
    <w:name w:val="标题 7 字符"/>
    <w:next w:val="913"/>
    <w:link w:val="900"/>
    <w:rPr>
      <w:rFonts w:ascii="Times New Roman" w:hAnsi="Times New Roman" w:eastAsia="宋体" w:cs="Times New Roman"/>
      <w:b/>
      <w:bCs/>
      <w:sz w:val="24"/>
      <w:szCs w:val="24"/>
    </w:rPr>
  </w:style>
  <w:style w:type="character" w:styleId="914">
    <w:name w:val="标题 8 字符"/>
    <w:next w:val="914"/>
    <w:link w:val="901"/>
    <w:rPr>
      <w:rFonts w:ascii="Arial" w:hAnsi="Arial" w:eastAsia="黑体" w:cs="Times New Roman"/>
      <w:sz w:val="24"/>
      <w:szCs w:val="24"/>
    </w:rPr>
  </w:style>
  <w:style w:type="character" w:styleId="915">
    <w:name w:val="标题 9 字符"/>
    <w:next w:val="915"/>
    <w:link w:val="902"/>
    <w:rPr>
      <w:rFonts w:ascii="Arial" w:hAnsi="Arial" w:eastAsia="黑体" w:cs="Times New Roman"/>
      <w:szCs w:val="21"/>
    </w:rPr>
  </w:style>
  <w:style w:type="paragraph" w:styleId="916">
    <w:name w:val="列表 3"/>
    <w:basedOn w:val="893"/>
    <w:next w:val="916"/>
    <w:link w:val="893"/>
    <w:pPr>
      <w:ind w:left="100" w:hanging="200"/>
    </w:pPr>
  </w:style>
  <w:style w:type="paragraph" w:styleId="917">
    <w:name w:val="目录 7"/>
    <w:basedOn w:val="893"/>
    <w:next w:val="893"/>
    <w:link w:val="893"/>
    <w:semiHidden/>
    <w:pPr>
      <w:ind w:left="1260"/>
      <w:jc w:val="left"/>
    </w:pPr>
  </w:style>
  <w:style w:type="paragraph" w:styleId="918">
    <w:name w:val="文档结构图"/>
    <w:basedOn w:val="893"/>
    <w:next w:val="918"/>
    <w:link w:val="919"/>
    <w:semiHidden/>
    <w:pPr>
      <w:shd w:val="clear" w:color="auto" w:fill="000080"/>
    </w:pPr>
    <w:rPr>
      <w:sz w:val="20"/>
    </w:rPr>
  </w:style>
  <w:style w:type="character" w:styleId="919">
    <w:name w:val="文档结构图 字符"/>
    <w:next w:val="919"/>
    <w:link w:val="918"/>
    <w:semiHidden/>
    <w:rPr>
      <w:rFonts w:ascii="Times New Roman" w:hAnsi="Times New Roman" w:eastAsia="宋体" w:cs="Times New Roman"/>
      <w:szCs w:val="21"/>
      <w:shd w:val="clear" w:color="auto" w:fill="000080"/>
    </w:rPr>
  </w:style>
  <w:style w:type="paragraph" w:styleId="920">
    <w:name w:val="批注文字"/>
    <w:basedOn w:val="893"/>
    <w:next w:val="920"/>
    <w:link w:val="921"/>
    <w:semiHidden/>
    <w:pPr>
      <w:jc w:val="left"/>
    </w:pPr>
    <w:rPr>
      <w:sz w:val="20"/>
    </w:rPr>
  </w:style>
  <w:style w:type="character" w:styleId="921">
    <w:name w:val="批注文字 字符"/>
    <w:next w:val="921"/>
    <w:link w:val="920"/>
    <w:semiHidden/>
    <w:rPr>
      <w:rFonts w:ascii="Times New Roman" w:hAnsi="Times New Roman" w:eastAsia="宋体" w:cs="Times New Roman"/>
      <w:szCs w:val="21"/>
    </w:rPr>
  </w:style>
  <w:style w:type="paragraph" w:styleId="922">
    <w:name w:val="正文文本 3"/>
    <w:basedOn w:val="893"/>
    <w:next w:val="922"/>
    <w:link w:val="923"/>
    <w:rPr>
      <w:rFonts w:ascii="仿宋_GB2312" w:hAnsi="Arial" w:eastAsia="仿宋_GB2312"/>
      <w:sz w:val="32"/>
      <w:szCs w:val="32"/>
    </w:rPr>
  </w:style>
  <w:style w:type="character" w:styleId="923">
    <w:name w:val="正文文本 3 字符"/>
    <w:next w:val="923"/>
    <w:link w:val="922"/>
    <w:rPr>
      <w:rFonts w:ascii="仿宋_GB2312" w:hAnsi="Arial" w:eastAsia="仿宋_GB2312" w:cs="Times New Roman"/>
      <w:sz w:val="32"/>
      <w:szCs w:val="32"/>
    </w:rPr>
  </w:style>
  <w:style w:type="paragraph" w:styleId="924">
    <w:name w:val="正文文本"/>
    <w:basedOn w:val="893"/>
    <w:next w:val="924"/>
    <w:link w:val="925"/>
    <w:rPr>
      <w:rFonts w:ascii="楷体_GB2312" w:hAnsi="Arial" w:eastAsia="楷体_GB2312"/>
      <w:sz w:val="28"/>
      <w:szCs w:val="28"/>
    </w:rPr>
  </w:style>
  <w:style w:type="character" w:styleId="925">
    <w:name w:val="正文文本 字符"/>
    <w:next w:val="925"/>
    <w:link w:val="924"/>
    <w:rPr>
      <w:rFonts w:ascii="楷体_GB2312" w:hAnsi="Arial" w:eastAsia="楷体_GB2312" w:cs="Times New Roman"/>
      <w:sz w:val="28"/>
      <w:szCs w:val="28"/>
    </w:rPr>
  </w:style>
  <w:style w:type="paragraph" w:styleId="926">
    <w:name w:val="正文文本缩进"/>
    <w:basedOn w:val="893"/>
    <w:next w:val="926"/>
    <w:link w:val="927"/>
    <w:pPr>
      <w:ind w:firstLine="645"/>
    </w:pPr>
    <w:rPr>
      <w:rFonts w:ascii="楷体_GB2312" w:eastAsia="楷体_GB2312"/>
      <w:sz w:val="32"/>
      <w:szCs w:val="32"/>
    </w:rPr>
  </w:style>
  <w:style w:type="character" w:styleId="927">
    <w:name w:val="正文文本缩进 字符"/>
    <w:next w:val="927"/>
    <w:link w:val="926"/>
    <w:rPr>
      <w:rFonts w:ascii="楷体_GB2312" w:hAnsi="Times New Roman" w:eastAsia="楷体_GB2312" w:cs="Times New Roman"/>
      <w:sz w:val="32"/>
      <w:szCs w:val="32"/>
    </w:rPr>
  </w:style>
  <w:style w:type="paragraph" w:styleId="928">
    <w:name w:val="列表 2"/>
    <w:basedOn w:val="893"/>
    <w:next w:val="928"/>
    <w:link w:val="893"/>
    <w:pPr>
      <w:ind w:left="100" w:hanging="200"/>
    </w:pPr>
  </w:style>
  <w:style w:type="paragraph" w:styleId="929">
    <w:name w:val="目录 5"/>
    <w:basedOn w:val="893"/>
    <w:next w:val="893"/>
    <w:link w:val="893"/>
    <w:semiHidden/>
    <w:pPr>
      <w:ind w:left="840"/>
      <w:jc w:val="left"/>
    </w:pPr>
  </w:style>
  <w:style w:type="paragraph" w:styleId="930">
    <w:name w:val="目录 3"/>
    <w:basedOn w:val="893"/>
    <w:next w:val="893"/>
    <w:link w:val="893"/>
    <w:semiHidden/>
    <w:pPr>
      <w:ind w:left="420"/>
      <w:jc w:val="left"/>
    </w:pPr>
    <w:rPr>
      <w:i/>
      <w:iCs/>
      <w:szCs w:val="24"/>
    </w:rPr>
  </w:style>
  <w:style w:type="paragraph" w:styleId="931">
    <w:name w:val="纯文本"/>
    <w:basedOn w:val="893"/>
    <w:next w:val="931"/>
    <w:link w:val="932"/>
    <w:rPr>
      <w:rFonts w:ascii="宋体" w:hAnsi="Courier New"/>
      <w:sz w:val="20"/>
    </w:rPr>
  </w:style>
  <w:style w:type="character" w:styleId="932">
    <w:name w:val="纯文本 字符"/>
    <w:next w:val="932"/>
    <w:link w:val="931"/>
    <w:rPr>
      <w:rFonts w:ascii="宋体" w:hAnsi="Courier New" w:eastAsia="宋体" w:cs="Courier New"/>
      <w:szCs w:val="21"/>
    </w:rPr>
  </w:style>
  <w:style w:type="paragraph" w:styleId="933">
    <w:name w:val="目录 8"/>
    <w:basedOn w:val="893"/>
    <w:next w:val="893"/>
    <w:link w:val="893"/>
    <w:semiHidden/>
    <w:pPr>
      <w:ind w:left="1470"/>
      <w:jc w:val="left"/>
    </w:pPr>
  </w:style>
  <w:style w:type="paragraph" w:styleId="934">
    <w:name w:val="日期"/>
    <w:basedOn w:val="893"/>
    <w:next w:val="893"/>
    <w:link w:val="935"/>
    <w:rPr>
      <w:sz w:val="24"/>
      <w:szCs w:val="24"/>
    </w:rPr>
  </w:style>
  <w:style w:type="character" w:styleId="935">
    <w:name w:val="日期 字符"/>
    <w:next w:val="935"/>
    <w:link w:val="934"/>
    <w:rPr>
      <w:rFonts w:ascii="Times New Roman" w:hAnsi="Times New Roman" w:eastAsia="宋体" w:cs="Times New Roman"/>
      <w:sz w:val="24"/>
      <w:szCs w:val="24"/>
    </w:rPr>
  </w:style>
  <w:style w:type="paragraph" w:styleId="936">
    <w:name w:val="正文文本缩进 2"/>
    <w:basedOn w:val="893"/>
    <w:next w:val="936"/>
    <w:link w:val="937"/>
    <w:pPr>
      <w:ind w:left="630" w:firstLine="645"/>
    </w:pPr>
    <w:rPr>
      <w:rFonts w:ascii="Arial" w:hAnsi="Arial" w:eastAsia="仿宋_GB2312"/>
      <w:sz w:val="32"/>
      <w:szCs w:val="32"/>
    </w:rPr>
  </w:style>
  <w:style w:type="character" w:styleId="937">
    <w:name w:val="正文文本缩进 2 字符"/>
    <w:next w:val="937"/>
    <w:link w:val="936"/>
    <w:rPr>
      <w:rFonts w:ascii="Arial" w:hAnsi="Arial" w:eastAsia="仿宋_GB2312" w:cs="Arial"/>
      <w:sz w:val="32"/>
      <w:szCs w:val="32"/>
    </w:rPr>
  </w:style>
  <w:style w:type="paragraph" w:styleId="938">
    <w:name w:val="批注框文本"/>
    <w:basedOn w:val="893"/>
    <w:next w:val="938"/>
    <w:link w:val="939"/>
    <w:semiHidden/>
    <w:rPr>
      <w:sz w:val="18"/>
      <w:szCs w:val="18"/>
    </w:rPr>
  </w:style>
  <w:style w:type="character" w:styleId="939">
    <w:name w:val="批注框文本 字符"/>
    <w:next w:val="939"/>
    <w:link w:val="938"/>
    <w:semiHidden/>
    <w:rPr>
      <w:rFonts w:ascii="Times New Roman" w:hAnsi="Times New Roman" w:eastAsia="宋体" w:cs="Times New Roman"/>
      <w:sz w:val="18"/>
      <w:szCs w:val="18"/>
    </w:rPr>
  </w:style>
  <w:style w:type="paragraph" w:styleId="940">
    <w:name w:val="页脚"/>
    <w:basedOn w:val="893"/>
    <w:next w:val="940"/>
    <w:link w:val="941"/>
    <w:pPr>
      <w:jc w:val="left"/>
      <w:tabs>
        <w:tab w:val="center" w:pos="4153" w:leader="none"/>
        <w:tab w:val="right" w:pos="8306" w:leader="none"/>
      </w:tabs>
    </w:pPr>
    <w:rPr>
      <w:sz w:val="18"/>
      <w:szCs w:val="18"/>
    </w:rPr>
  </w:style>
  <w:style w:type="character" w:styleId="941">
    <w:name w:val="页脚 字符"/>
    <w:next w:val="941"/>
    <w:link w:val="940"/>
    <w:rPr>
      <w:rFonts w:ascii="Times New Roman" w:hAnsi="Times New Roman" w:eastAsia="宋体" w:cs="Times New Roman"/>
      <w:sz w:val="18"/>
      <w:szCs w:val="18"/>
    </w:rPr>
  </w:style>
  <w:style w:type="paragraph" w:styleId="942">
    <w:name w:val="页眉"/>
    <w:basedOn w:val="893"/>
    <w:next w:val="942"/>
    <w:link w:val="943"/>
    <w:uiPriority w:val="99"/>
    <w:qFormat/>
    <w:pPr>
      <w:jc w:val="center"/>
      <w:tabs>
        <w:tab w:val="center" w:pos="4153" w:leader="none"/>
        <w:tab w:val="right" w:pos="8306" w:leader="none"/>
      </w:tabs>
      <w:pBdr>
        <w:bottom w:val="single" w:color="000000" w:sz="6" w:space="1"/>
      </w:pBdr>
    </w:pPr>
    <w:rPr>
      <w:sz w:val="18"/>
      <w:szCs w:val="18"/>
    </w:rPr>
  </w:style>
  <w:style w:type="character" w:styleId="943">
    <w:name w:val="页眉 字符"/>
    <w:next w:val="943"/>
    <w:link w:val="942"/>
    <w:uiPriority w:val="99"/>
    <w:qFormat/>
    <w:rPr>
      <w:rFonts w:ascii="Times New Roman" w:hAnsi="Times New Roman" w:eastAsia="宋体" w:cs="Times New Roman"/>
      <w:sz w:val="18"/>
      <w:szCs w:val="18"/>
    </w:rPr>
  </w:style>
  <w:style w:type="paragraph" w:styleId="944">
    <w:name w:val="目录 1"/>
    <w:basedOn w:val="893"/>
    <w:next w:val="893"/>
    <w:link w:val="893"/>
    <w:semiHidden/>
    <w:pPr>
      <w:jc w:val="left"/>
      <w:spacing w:before="120" w:after="120" w:line="400" w:lineRule="exact"/>
      <w:tabs>
        <w:tab w:val="right" w:pos="8720" w:leader="dot"/>
      </w:tabs>
    </w:pPr>
    <w:rPr>
      <w:rFonts w:ascii="宋体" w:hAnsi="宋体"/>
      <w:caps/>
      <w:sz w:val="24"/>
      <w:szCs w:val="24"/>
    </w:rPr>
  </w:style>
  <w:style w:type="paragraph" w:styleId="945">
    <w:name w:val="目录 4"/>
    <w:basedOn w:val="893"/>
    <w:next w:val="893"/>
    <w:link w:val="893"/>
    <w:semiHidden/>
    <w:pPr>
      <w:ind w:left="630"/>
      <w:jc w:val="left"/>
    </w:pPr>
  </w:style>
  <w:style w:type="paragraph" w:styleId="946">
    <w:name w:val="列表"/>
    <w:basedOn w:val="893"/>
    <w:next w:val="946"/>
    <w:link w:val="893"/>
    <w:pPr>
      <w:ind w:left="200" w:hanging="200"/>
    </w:pPr>
  </w:style>
  <w:style w:type="paragraph" w:styleId="947">
    <w:name w:val="目录 6"/>
    <w:basedOn w:val="893"/>
    <w:next w:val="893"/>
    <w:link w:val="893"/>
    <w:semiHidden/>
    <w:pPr>
      <w:ind w:left="1050"/>
      <w:jc w:val="left"/>
    </w:pPr>
  </w:style>
  <w:style w:type="paragraph" w:styleId="948">
    <w:name w:val="正文文本缩进 3"/>
    <w:basedOn w:val="893"/>
    <w:next w:val="948"/>
    <w:link w:val="949"/>
    <w:pPr>
      <w:ind w:left="645" w:firstLine="645"/>
    </w:pPr>
    <w:rPr>
      <w:rFonts w:ascii="Arial" w:hAnsi="Arial" w:eastAsia="仿宋_GB2312"/>
      <w:color w:val="ffff00"/>
      <w:sz w:val="32"/>
      <w:szCs w:val="32"/>
    </w:rPr>
  </w:style>
  <w:style w:type="character" w:styleId="949">
    <w:name w:val="正文文本缩进 3 字符"/>
    <w:next w:val="949"/>
    <w:link w:val="948"/>
    <w:rPr>
      <w:rFonts w:ascii="Arial" w:hAnsi="Arial" w:eastAsia="仿宋_GB2312" w:cs="Arial"/>
      <w:color w:val="ffff00"/>
      <w:sz w:val="32"/>
      <w:szCs w:val="32"/>
    </w:rPr>
  </w:style>
  <w:style w:type="paragraph" w:styleId="950">
    <w:name w:val="图表目录"/>
    <w:basedOn w:val="893"/>
    <w:next w:val="893"/>
    <w:link w:val="893"/>
    <w:semiHidden/>
    <w:pPr>
      <w:ind w:left="840" w:hanging="420"/>
    </w:pPr>
  </w:style>
  <w:style w:type="paragraph" w:styleId="951">
    <w:name w:val="目录 2"/>
    <w:basedOn w:val="893"/>
    <w:next w:val="893"/>
    <w:link w:val="893"/>
    <w:semiHidden/>
    <w:pPr>
      <w:ind w:left="210"/>
      <w:jc w:val="left"/>
    </w:pPr>
    <w:rPr>
      <w:smallCaps/>
      <w:szCs w:val="24"/>
    </w:rPr>
  </w:style>
  <w:style w:type="paragraph" w:styleId="952">
    <w:name w:val="目录 9"/>
    <w:basedOn w:val="893"/>
    <w:next w:val="893"/>
    <w:link w:val="893"/>
    <w:semiHidden/>
    <w:pPr>
      <w:ind w:left="1680"/>
      <w:jc w:val="left"/>
    </w:pPr>
  </w:style>
  <w:style w:type="paragraph" w:styleId="953">
    <w:name w:val="正文文本 2"/>
    <w:basedOn w:val="893"/>
    <w:next w:val="953"/>
    <w:link w:val="954"/>
    <w:pPr>
      <w:jc w:val="center"/>
      <w:widowControl/>
    </w:pPr>
    <w:rPr>
      <w:rFonts w:ascii="楷体_GB2312" w:eastAsia="楷体_GB2312"/>
      <w:sz w:val="28"/>
      <w:szCs w:val="28"/>
    </w:rPr>
  </w:style>
  <w:style w:type="character" w:styleId="954">
    <w:name w:val="正文文本 2 字符"/>
    <w:next w:val="954"/>
    <w:link w:val="953"/>
    <w:rPr>
      <w:rFonts w:ascii="楷体_GB2312" w:hAnsi="Times New Roman" w:eastAsia="楷体_GB2312" w:cs="Times New Roman"/>
      <w:sz w:val="28"/>
      <w:szCs w:val="28"/>
    </w:rPr>
  </w:style>
  <w:style w:type="paragraph" w:styleId="955">
    <w:name w:val="普通(网站)"/>
    <w:basedOn w:val="893"/>
    <w:next w:val="955"/>
    <w:link w:val="893"/>
    <w:uiPriority w:val="99"/>
    <w:pPr>
      <w:jc w:val="left"/>
      <w:spacing w:before="100" w:beforeAutospacing="1" w:after="100" w:afterAutospacing="1"/>
      <w:widowControl/>
    </w:pPr>
    <w:rPr>
      <w:rFonts w:ascii="宋体" w:hAnsi="宋体" w:cs="宋体"/>
      <w:sz w:val="24"/>
      <w:szCs w:val="24"/>
    </w:rPr>
  </w:style>
  <w:style w:type="paragraph" w:styleId="956">
    <w:name w:val="索引 1"/>
    <w:basedOn w:val="893"/>
    <w:next w:val="893"/>
    <w:link w:val="893"/>
    <w:semiHidden/>
    <w:pPr>
      <w:spacing w:line="240" w:lineRule="atLeast"/>
    </w:pPr>
    <w:rPr>
      <w:b/>
      <w:bCs/>
    </w:rPr>
  </w:style>
  <w:style w:type="paragraph" w:styleId="957">
    <w:name w:val="批注主题"/>
    <w:basedOn w:val="920"/>
    <w:next w:val="920"/>
    <w:link w:val="958"/>
    <w:semiHidden/>
    <w:rPr>
      <w:b/>
      <w:bCs/>
    </w:rPr>
  </w:style>
  <w:style w:type="character" w:styleId="958">
    <w:name w:val="批注主题 字符"/>
    <w:next w:val="958"/>
    <w:link w:val="957"/>
    <w:semiHidden/>
    <w:rPr>
      <w:rFonts w:ascii="Times New Roman" w:hAnsi="Times New Roman" w:eastAsia="宋体" w:cs="Times New Roman"/>
      <w:b/>
      <w:bCs/>
      <w:szCs w:val="21"/>
    </w:rPr>
  </w:style>
  <w:style w:type="paragraph" w:styleId="959">
    <w:name w:val="正文首行缩进"/>
    <w:basedOn w:val="893"/>
    <w:next w:val="959"/>
    <w:link w:val="960"/>
    <w:pPr>
      <w:ind w:firstLine="200"/>
      <w:spacing w:line="360" w:lineRule="auto"/>
    </w:pPr>
    <w:rPr>
      <w:rFonts w:ascii="仿宋_GB2312" w:eastAsia="仿宋_GB2312"/>
      <w:sz w:val="30"/>
      <w:szCs w:val="30"/>
    </w:rPr>
  </w:style>
  <w:style w:type="character" w:styleId="960">
    <w:name w:val="正文文本首行缩进 字符"/>
    <w:next w:val="960"/>
    <w:link w:val="959"/>
    <w:rPr>
      <w:rFonts w:ascii="仿宋_GB2312" w:hAnsi="Times New Roman" w:eastAsia="仿宋_GB2312" w:cs="Times New Roman"/>
      <w:sz w:val="30"/>
      <w:szCs w:val="30"/>
    </w:rPr>
  </w:style>
  <w:style w:type="paragraph" w:styleId="961">
    <w:name w:val="正文首行缩进 2"/>
    <w:basedOn w:val="926"/>
    <w:next w:val="961"/>
    <w:link w:val="962"/>
    <w:pPr>
      <w:ind w:firstLine="420"/>
      <w:spacing w:line="360" w:lineRule="auto"/>
    </w:pPr>
    <w:rPr>
      <w:rFonts w:ascii="宋体" w:hAnsi="宋体" w:eastAsia="宋体"/>
      <w:szCs w:val="20"/>
    </w:rPr>
  </w:style>
  <w:style w:type="character" w:styleId="962">
    <w:name w:val="正文文本首行缩进 2 字符"/>
    <w:next w:val="962"/>
    <w:link w:val="961"/>
    <w:rPr>
      <w:rFonts w:ascii="宋体" w:hAnsi="宋体" w:eastAsia="宋体" w:cs="Times New Roman"/>
      <w:sz w:val="32"/>
      <w:szCs w:val="20"/>
    </w:rPr>
  </w:style>
  <w:style w:type="table" w:styleId="963">
    <w:name w:val="网格型"/>
    <w:basedOn w:val="904"/>
    <w:next w:val="963"/>
    <w:link w:val="893"/>
    <w:pPr>
      <w:jc w:val="both"/>
      <w:widowControl w:val="off"/>
    </w:pPr>
    <w:rPr>
      <w:rFonts w:ascii="Times New Roman" w:hAnsi="Times New Roman" w:eastAsia="宋体" w:cs="Times New Roman"/>
      <w:sz w:val="20"/>
      <w:szCs w:val="20"/>
    </w:rPr>
    <w:tblPr/>
  </w:style>
  <w:style w:type="character" w:styleId="964">
    <w:name w:val="要点"/>
    <w:next w:val="964"/>
    <w:link w:val="893"/>
    <w:qFormat/>
    <w:rPr>
      <w:b/>
      <w:bCs/>
    </w:rPr>
  </w:style>
  <w:style w:type="character" w:styleId="965">
    <w:name w:val="页码"/>
    <w:next w:val="965"/>
    <w:link w:val="893"/>
  </w:style>
  <w:style w:type="character" w:styleId="966">
    <w:name w:val="已访问的超链接"/>
    <w:next w:val="966"/>
    <w:link w:val="893"/>
    <w:rPr>
      <w:color w:val="800080"/>
      <w:u w:val="single"/>
    </w:rPr>
  </w:style>
  <w:style w:type="character" w:styleId="967">
    <w:name w:val="HTML 打字机"/>
    <w:next w:val="967"/>
    <w:link w:val="893"/>
    <w:uiPriority w:val="99"/>
    <w:rPr>
      <w:rFonts w:ascii="宋体" w:hAnsi="宋体" w:eastAsia="宋体" w:cs="宋体"/>
      <w:sz w:val="24"/>
      <w:szCs w:val="24"/>
    </w:rPr>
  </w:style>
  <w:style w:type="character" w:styleId="968">
    <w:name w:val="超链接"/>
    <w:next w:val="968"/>
    <w:link w:val="893"/>
    <w:rPr>
      <w:color w:val="0000ff"/>
      <w:u w:val="single"/>
    </w:rPr>
  </w:style>
  <w:style w:type="character" w:styleId="969">
    <w:name w:val="批注引用"/>
    <w:next w:val="969"/>
    <w:link w:val="893"/>
    <w:semiHidden/>
    <w:rPr>
      <w:sz w:val="21"/>
      <w:szCs w:val="21"/>
    </w:rPr>
  </w:style>
  <w:style w:type="paragraph" w:styleId="970">
    <w:name w:val="正文文本11"/>
    <w:basedOn w:val="893"/>
    <w:next w:val="970"/>
    <w:link w:val="893"/>
    <w:qFormat/>
    <w:rPr>
      <w:sz w:val="18"/>
      <w:szCs w:val="20"/>
    </w:rPr>
  </w:style>
  <w:style w:type="paragraph" w:styleId="971">
    <w:name w:val="段"/>
    <w:next w:val="893"/>
    <w:link w:val="893"/>
    <w:qFormat/>
    <w:pPr>
      <w:ind w:firstLine="200"/>
      <w:jc w:val="both"/>
    </w:pPr>
    <w:rPr>
      <w:rFonts w:ascii="宋体" w:hAnsi="Times New Roman"/>
      <w:sz w:val="21"/>
      <w:lang w:val="en-US" w:eastAsia="zh-CN" w:bidi="ar-SA"/>
    </w:rPr>
  </w:style>
  <w:style w:type="character" w:styleId="972">
    <w:name w:val="font5 Char"/>
    <w:next w:val="972"/>
    <w:link w:val="893"/>
    <w:rPr>
      <w:rFonts w:ascii="宋体" w:hAnsi="宋体" w:eastAsia="宋体"/>
      <w:sz w:val="28"/>
      <w:szCs w:val="28"/>
      <w:lang w:val="en-US" w:eastAsia="zh-CN" w:bidi="ar-SA"/>
    </w:rPr>
  </w:style>
  <w:style w:type="character" w:styleId="973">
    <w:name w:val="二级目录 Char"/>
    <w:next w:val="973"/>
    <w:link w:val="974"/>
    <w:rPr>
      <w:b/>
      <w:sz w:val="30"/>
      <w:szCs w:val="28"/>
      <w:lang w:val="en-US" w:eastAsia="zh-CN" w:bidi="ar-SA"/>
    </w:rPr>
  </w:style>
  <w:style w:type="paragraph" w:styleId="974">
    <w:name w:val="二级目录"/>
    <w:next w:val="893"/>
    <w:link w:val="973"/>
    <w:pPr>
      <w:numPr>
        <w:ilvl w:val="0"/>
        <w:numId w:val="2"/>
      </w:numPr>
      <w:tabs>
        <w:tab w:val="left" w:pos="907" w:leader="none"/>
        <w:tab w:val="left" w:pos="1145" w:leader="none"/>
      </w:tabs>
      <w:outlineLvl w:val="1"/>
    </w:pPr>
    <w:rPr>
      <w:b/>
      <w:sz w:val="30"/>
      <w:szCs w:val="28"/>
      <w:lang w:val="en-US" w:eastAsia="zh-CN" w:bidi="ar-SA"/>
    </w:rPr>
  </w:style>
  <w:style w:type="character" w:styleId="975">
    <w:name w:val="列出段落 Char,Bullet List Char,numbered Char,FooterText Char,List Paragraph1 Char,Paragraphe de liste1 Char"/>
    <w:next w:val="975"/>
    <w:link w:val="976"/>
    <w:rPr>
      <w:rFonts w:ascii="Calibri" w:hAnsi="Calibri"/>
      <w:sz w:val="24"/>
      <w:szCs w:val="24"/>
      <w:lang w:eastAsia="en-US" w:bidi="en-US"/>
    </w:rPr>
  </w:style>
  <w:style w:type="paragraph" w:styleId="976">
    <w:name w:val="列出段落1"/>
    <w:basedOn w:val="893"/>
    <w:next w:val="976"/>
    <w:link w:val="975"/>
    <w:qFormat/>
    <w:pPr>
      <w:contextualSpacing/>
      <w:ind w:left="720"/>
      <w:jc w:val="left"/>
      <w:widowControl/>
    </w:pPr>
    <w:rPr>
      <w:rFonts w:ascii="Calibri" w:hAnsi="Calibri"/>
      <w:sz w:val="24"/>
      <w:szCs w:val="24"/>
      <w:lang w:eastAsia="en-US" w:bidi="en-US"/>
    </w:rPr>
  </w:style>
  <w:style w:type="paragraph" w:styleId="977">
    <w:name w:val="Body Text(ch)"/>
    <w:basedOn w:val="893"/>
    <w:next w:val="924"/>
    <w:link w:val="893"/>
    <w:pPr>
      <w:spacing w:after="120"/>
    </w:pPr>
    <w:rPr>
      <w:rFonts w:ascii="宋体" w:hAnsi="Arial"/>
      <w:bCs/>
      <w:iCs/>
      <w:szCs w:val="24"/>
    </w:rPr>
  </w:style>
  <w:style w:type="paragraph" w:styleId="978">
    <w:name w:val="xl27"/>
    <w:basedOn w:val="893"/>
    <w:next w:val="978"/>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6"/>
    <w:basedOn w:val="893"/>
    <w:next w:val="979"/>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name w:val="Char"/>
    <w:basedOn w:val="893"/>
    <w:next w:val="980"/>
    <w:link w:val="893"/>
    <w:pPr>
      <w:ind w:firstLine="200"/>
      <w:tabs>
        <w:tab w:val="left" w:pos="360" w:leader="none"/>
      </w:tabs>
    </w:pPr>
    <w:rPr>
      <w:sz w:val="28"/>
      <w:szCs w:val="30"/>
    </w:rPr>
  </w:style>
  <w:style w:type="paragraph" w:styleId="981">
    <w:name w:val=" Char"/>
    <w:basedOn w:val="918"/>
    <w:next w:val="981"/>
    <w:link w:val="893"/>
    <w:rPr>
      <w:rFonts w:ascii="Tahoma" w:hAnsi="Tahoma"/>
      <w:sz w:val="24"/>
      <w:szCs w:val="24"/>
    </w:rPr>
  </w:style>
  <w:style w:type="paragraph" w:styleId="982">
    <w:name w:val="普通正文"/>
    <w:basedOn w:val="893"/>
    <w:next w:val="982"/>
    <w:link w:val="893"/>
    <w:pPr>
      <w:ind w:firstLine="480"/>
      <w:jc w:val="left"/>
      <w:spacing w:before="120" w:after="120" w:line="360" w:lineRule="auto"/>
    </w:pPr>
    <w:rPr>
      <w:rFonts w:ascii="Arial" w:hAnsi="Arial"/>
      <w:sz w:val="24"/>
      <w:szCs w:val="24"/>
    </w:rPr>
  </w:style>
  <w:style w:type="paragraph" w:styleId="983">
    <w:name w:val="table_lines"/>
    <w:basedOn w:val="893"/>
    <w:next w:val="983"/>
    <w:link w:val="893"/>
    <w:pPr>
      <w:jc w:val="left"/>
      <w:widowControl/>
    </w:pPr>
    <w:rPr>
      <w:sz w:val="20"/>
      <w:szCs w:val="20"/>
      <w:lang w:val="de-DE" w:eastAsia="de-DE"/>
    </w:rPr>
  </w:style>
  <w:style w:type="paragraph" w:styleId="984">
    <w:name w:val="附录1"/>
    <w:next w:val="984"/>
    <w:link w:val="893"/>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85">
    <w:name w:val="font7"/>
    <w:basedOn w:val="893"/>
    <w:next w:val="985"/>
    <w:link w:val="893"/>
    <w:pPr>
      <w:jc w:val="left"/>
      <w:spacing w:before="100" w:beforeAutospacing="1" w:after="100" w:afterAutospacing="1"/>
      <w:widowControl/>
    </w:pPr>
    <w:rPr>
      <w:rFonts w:hint="eastAsia" w:ascii="宋体" w:hAnsi="宋体"/>
      <w:sz w:val="18"/>
      <w:szCs w:val="18"/>
    </w:rPr>
  </w:style>
  <w:style w:type="paragraph" w:styleId="986">
    <w:name w:val=" Char Char Char Char"/>
    <w:basedOn w:val="918"/>
    <w:next w:val="986"/>
    <w:link w:val="893"/>
    <w:pPr>
      <w:spacing w:line="360" w:lineRule="auto"/>
    </w:pPr>
    <w:rPr>
      <w:rFonts w:ascii="Tahoma" w:hAnsi="Tahoma"/>
      <w:sz w:val="24"/>
      <w:szCs w:val="24"/>
    </w:rPr>
  </w:style>
  <w:style w:type="paragraph" w:styleId="987">
    <w:name w:val="列表段落"/>
    <w:basedOn w:val="893"/>
    <w:next w:val="987"/>
    <w:link w:val="893"/>
    <w:uiPriority w:val="99"/>
    <w:qFormat/>
    <w:pPr>
      <w:contextualSpacing/>
      <w:ind w:left="720"/>
      <w:jc w:val="left"/>
      <w:widowControl/>
    </w:pPr>
    <w:rPr>
      <w:rFonts w:ascii="Calibri" w:hAnsi="Calibri"/>
      <w:sz w:val="24"/>
      <w:szCs w:val="24"/>
      <w:lang w:eastAsia="en-US" w:bidi="en-US"/>
    </w:rPr>
  </w:style>
  <w:style w:type="paragraph" w:styleId="988">
    <w:name w:val="4"/>
    <w:basedOn w:val="893"/>
    <w:next w:val="948"/>
    <w:link w:val="893"/>
    <w:pPr>
      <w:ind w:firstLine="420"/>
      <w:spacing w:line="360" w:lineRule="auto"/>
    </w:pPr>
    <w:rPr>
      <w:color w:val="ff0000"/>
      <w:sz w:val="24"/>
      <w:szCs w:val="24"/>
    </w:rPr>
  </w:style>
  <w:style w:type="paragraph" w:styleId="989">
    <w:name w:val="普通 (Web)"/>
    <w:basedOn w:val="893"/>
    <w:next w:val="989"/>
    <w:link w:val="893"/>
    <w:pPr>
      <w:jc w:val="left"/>
      <w:spacing w:before="100" w:beforeAutospacing="1" w:after="100" w:afterAutospacing="1"/>
      <w:widowControl/>
    </w:pPr>
    <w:rPr>
      <w:rFonts w:ascii="宋体" w:hAnsi="宋体"/>
      <w:sz w:val="24"/>
      <w:szCs w:val="24"/>
    </w:rPr>
  </w:style>
  <w:style w:type="paragraph" w:styleId="990">
    <w:name w:val=" Char Char Char Char Char Char Char Char Char Char"/>
    <w:basedOn w:val="893"/>
    <w:next w:val="990"/>
    <w:link w:val="893"/>
    <w:pPr>
      <w:spacing w:line="360" w:lineRule="auto"/>
    </w:pPr>
    <w:rPr>
      <w:sz w:val="24"/>
      <w:szCs w:val="20"/>
    </w:rPr>
  </w:style>
  <w:style w:type="paragraph" w:styleId="991">
    <w:name w:val="样式1"/>
    <w:basedOn w:val="893"/>
    <w:next w:val="991"/>
    <w:link w:val="893"/>
    <w:pPr>
      <w:numPr>
        <w:ilvl w:val="0"/>
        <w:numId w:val="3"/>
      </w:numPr>
      <w:tabs>
        <w:tab w:val="left" w:pos="709" w:leader="none"/>
      </w:tabs>
    </w:pPr>
    <w:rPr>
      <w:rFonts w:ascii="宋体" w:hAnsi="宋体"/>
    </w:rPr>
  </w:style>
  <w:style w:type="paragraph" w:styleId="992">
    <w:name w:val="font6"/>
    <w:basedOn w:val="893"/>
    <w:next w:val="992"/>
    <w:link w:val="893"/>
    <w:pPr>
      <w:jc w:val="left"/>
      <w:spacing w:before="100" w:beforeAutospacing="1" w:after="100" w:afterAutospacing="1"/>
      <w:widowControl/>
    </w:pPr>
    <w:rPr>
      <w:rFonts w:hint="eastAsia" w:ascii="宋体" w:hAnsi="宋体"/>
      <w:sz w:val="28"/>
      <w:szCs w:val="28"/>
      <w:u w:val="single"/>
    </w:rPr>
  </w:style>
  <w:style w:type="paragraph" w:styleId="993">
    <w:name w:val="xl25"/>
    <w:basedOn w:val="893"/>
    <w:next w:val="993"/>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图标"/>
    <w:basedOn w:val="893"/>
    <w:next w:val="893"/>
    <w:link w:val="8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name w:val="标题3"/>
    <w:basedOn w:val="893"/>
    <w:next w:val="893"/>
    <w:link w:val="893"/>
    <w:pPr>
      <w:ind w:firstLine="624"/>
      <w:spacing w:line="590" w:lineRule="atLeast"/>
    </w:pPr>
    <w:rPr>
      <w:rFonts w:ascii="方正黑体_GBK" w:eastAsia="方正黑体_GBK"/>
      <w:sz w:val="32"/>
      <w:szCs w:val="32"/>
    </w:rPr>
  </w:style>
  <w:style w:type="paragraph" w:styleId="996">
    <w:name w:val="xl24"/>
    <w:basedOn w:val="893"/>
    <w:next w:val="996"/>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29"/>
    <w:basedOn w:val="893"/>
    <w:next w:val="997"/>
    <w:link w:val="8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name w:val="Char Char Char Char Char Char Char Char"/>
    <w:basedOn w:val="893"/>
    <w:next w:val="998"/>
    <w:link w:val="893"/>
    <w:pPr>
      <w:jc w:val="left"/>
      <w:spacing w:after="160" w:line="240" w:lineRule="exact"/>
      <w:widowControl/>
    </w:pPr>
    <w:rPr>
      <w:rFonts w:ascii="Verdana" w:hAnsi="Verdana"/>
      <w:sz w:val="20"/>
      <w:szCs w:val="20"/>
      <w:lang w:eastAsia="en-US"/>
    </w:rPr>
  </w:style>
  <w:style w:type="paragraph" w:styleId="999">
    <w:name w:val="xl28"/>
    <w:basedOn w:val="893"/>
    <w:next w:val="999"/>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name w:val=" Char Char Char Char Char Char Char Char"/>
    <w:basedOn w:val="893"/>
    <w:next w:val="1000"/>
    <w:link w:val="893"/>
    <w:pPr>
      <w:jc w:val="left"/>
      <w:spacing w:after="160" w:line="240" w:lineRule="exact"/>
      <w:widowControl/>
    </w:pPr>
    <w:rPr>
      <w:rFonts w:ascii="Verdana" w:hAnsi="Verdana"/>
      <w:sz w:val="20"/>
      <w:szCs w:val="20"/>
      <w:lang w:eastAsia="en-US"/>
    </w:rPr>
  </w:style>
  <w:style w:type="paragraph" w:styleId="1001">
    <w:name w:val="xl30"/>
    <w:basedOn w:val="893"/>
    <w:next w:val="1001"/>
    <w:link w:val="893"/>
    <w:pPr>
      <w:jc w:val="center"/>
      <w:spacing w:before="100" w:beforeAutospacing="1" w:after="100" w:afterAutospacing="1"/>
      <w:widowControl/>
    </w:pPr>
    <w:rPr>
      <w:rFonts w:ascii="宋体" w:hAnsi="宋体"/>
      <w:b/>
      <w:bCs/>
      <w:sz w:val="36"/>
      <w:szCs w:val="36"/>
    </w:rPr>
  </w:style>
  <w:style w:type="paragraph" w:styleId="1002">
    <w:name w:val="Char Char Char Char"/>
    <w:basedOn w:val="918"/>
    <w:next w:val="1002"/>
    <w:link w:val="893"/>
    <w:pPr>
      <w:spacing w:line="360" w:lineRule="auto"/>
    </w:pPr>
    <w:rPr>
      <w:rFonts w:ascii="Tahoma" w:hAnsi="Tahoma"/>
      <w:sz w:val="24"/>
      <w:szCs w:val="24"/>
    </w:rPr>
  </w:style>
  <w:style w:type="paragraph" w:styleId="1003">
    <w:name w:val="table_1stline"/>
    <w:basedOn w:val="893"/>
    <w:next w:val="1003"/>
    <w:link w:val="893"/>
    <w:pPr>
      <w:jc w:val="left"/>
      <w:spacing w:before="120"/>
      <w:widowControl/>
    </w:pPr>
    <w:rPr>
      <w:bCs/>
      <w:sz w:val="20"/>
      <w:szCs w:val="20"/>
      <w:lang w:val="de-DE" w:eastAsia="de-DE"/>
    </w:rPr>
  </w:style>
  <w:style w:type="paragraph" w:styleId="1004">
    <w:name w:val="font5"/>
    <w:basedOn w:val="893"/>
    <w:next w:val="1004"/>
    <w:link w:val="893"/>
    <w:pPr>
      <w:jc w:val="left"/>
      <w:spacing w:before="100" w:beforeAutospacing="1" w:after="100" w:afterAutospacing="1"/>
      <w:widowControl/>
    </w:pPr>
    <w:rPr>
      <w:rFonts w:hint="eastAsia" w:ascii="宋体" w:hAnsi="宋体"/>
      <w:sz w:val="28"/>
      <w:szCs w:val="28"/>
    </w:rPr>
  </w:style>
  <w:style w:type="paragraph" w:styleId="1005">
    <w:name w:val="标题1"/>
    <w:basedOn w:val="893"/>
    <w:next w:val="893"/>
    <w:link w:val="8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name w:val="修订"/>
    <w:next w:val="1006"/>
    <w:link w:val="893"/>
    <w:uiPriority w:val="99"/>
    <w:semiHidden/>
    <w:rPr>
      <w:rFonts w:ascii="Times New Roman" w:hAnsi="Times New Roman"/>
      <w:sz w:val="21"/>
      <w:szCs w:val="21"/>
      <w:lang w:val="en-US" w:eastAsia="zh-CN" w:bidi="ar-SA"/>
    </w:rPr>
  </w:style>
  <w:style w:type="paragraph" w:styleId="1007">
    <w:name w:val="无间隔"/>
    <w:next w:val="1007"/>
    <w:link w:val="893"/>
    <w:uiPriority w:val="99"/>
    <w:qFormat/>
    <w:pPr>
      <w:jc w:val="both"/>
      <w:widowControl w:val="off"/>
    </w:pPr>
    <w:rPr>
      <w:rFonts w:ascii="Times New Roman" w:hAnsi="Times New Roman"/>
      <w:sz w:val="21"/>
      <w:szCs w:val="21"/>
      <w:lang w:val="en-US" w:eastAsia="zh-CN" w:bidi="ar-SA"/>
    </w:rPr>
  </w:style>
  <w:style w:type="paragraph" w:styleId="1008">
    <w:name w:val="普通文字"/>
    <w:basedOn w:val="893"/>
    <w:next w:val="893"/>
    <w:link w:val="893"/>
    <w:uiPriority w:val="99"/>
    <w:rPr>
      <w:rFonts w:ascii="宋体" w:hAnsi="Times New Roman" w:eastAsia="宋体" w:cs="Times New Roman"/>
      <w:sz w:val="24"/>
      <w:szCs w:val="20"/>
      <w:u w:val="none"/>
    </w:rPr>
  </w:style>
  <w:style w:type="paragraph" w:styleId="1009">
    <w:name w:val="目录 111"/>
    <w:basedOn w:val="893"/>
    <w:next w:val="893"/>
    <w:link w:val="893"/>
    <w:uiPriority w:val="39"/>
    <w:unhideWhenUsed/>
    <w:qFormat/>
    <w:pPr>
      <w:jc w:val="left"/>
      <w:spacing w:after="100" w:line="259" w:lineRule="auto"/>
      <w:widowControl/>
    </w:pPr>
    <w:rPr>
      <w:rFonts w:ascii="Calibri" w:hAnsi="Calibri" w:eastAsia="宋体"/>
      <w:sz w:val="22"/>
      <w:szCs w:val="22"/>
    </w:rPr>
  </w:style>
  <w:style w:type="character" w:styleId="1010">
    <w:name w:val="未处理的提及"/>
    <w:next w:val="1010"/>
    <w:link w:val="893"/>
    <w:uiPriority w:val="99"/>
    <w:unhideWhenUsed/>
    <w:rPr>
      <w:color w:val="605e5c"/>
      <w:shd w:val="clear" w:color="auto" w:fill="e1dfdd"/>
    </w:rPr>
  </w:style>
  <w:style w:type="paragraph" w:styleId="1011">
    <w:name w:val="列出段落2"/>
    <w:basedOn w:val="893"/>
    <w:next w:val="1011"/>
    <w:link w:val="893"/>
    <w:uiPriority w:val="99"/>
    <w:qFormat/>
    <w:pPr>
      <w:ind w:firstLine="420"/>
      <w:spacing w:line="240" w:lineRule="auto"/>
    </w:pPr>
    <w:rPr>
      <w:sz w:val="21"/>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乔凡本</cp:lastModifiedBy>
  <cp:revision>8</cp:revision>
  <dcterms:created xsi:type="dcterms:W3CDTF">2026-04-01T01:57:00Z</dcterms:created>
  <dcterms:modified xsi:type="dcterms:W3CDTF">2026-04-22T03:22:51Z</dcterms:modified>
</cp:coreProperties>
</file>